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DFBF9C" w14:textId="77777777" w:rsidR="00AC5E8A" w:rsidRPr="00136644" w:rsidRDefault="00AC5E8A" w:rsidP="00AC5E8A">
      <w:pPr>
        <w:pStyle w:val="Heading1"/>
        <w:jc w:val="center"/>
      </w:pPr>
      <w:r w:rsidRPr="005E693B">
        <w:t>THE UNIVERSITY OF MANCHESTER</w:t>
      </w:r>
    </w:p>
    <w:p w14:paraId="3DC6B03E" w14:textId="77777777" w:rsidR="00AC5E8A" w:rsidRPr="00136644" w:rsidRDefault="00AC5E8A" w:rsidP="00AC5E8A">
      <w:pPr>
        <w:pStyle w:val="Heading1"/>
        <w:jc w:val="center"/>
      </w:pPr>
      <w:r w:rsidRPr="00D71F83">
        <w:t>PARTICULARS OF APPOINTMENT</w:t>
      </w:r>
    </w:p>
    <w:p w14:paraId="0A641BEF" w14:textId="77777777" w:rsidR="00AC5E8A" w:rsidRPr="00136644" w:rsidRDefault="00427CCA" w:rsidP="00AC5E8A">
      <w:pPr>
        <w:pStyle w:val="Heading1"/>
        <w:jc w:val="center"/>
      </w:pPr>
      <w:sdt>
        <w:sdtPr>
          <w:alias w:val="Faculty"/>
          <w:tag w:val="Faculty"/>
          <w:id w:val="-1468894591"/>
          <w:placeholder>
            <w:docPart w:val="373EC0DE0F054541B82D909551FB8165"/>
          </w:placeholder>
          <w:comboBox>
            <w:listItem w:value="Choose a Faculty/Organisation"/>
            <w:listItem w:displayText="FACULTY OF HUMANITIES" w:value="FACULTY OF HUMANITIES"/>
            <w:listItem w:displayText="FACULTY OF BIOLOGY, MEDICINE &amp; HEALTH" w:value="FACULTY OF BIOLOGY, MEDICINE &amp; HEALTH"/>
            <w:listItem w:displayText="FACULTY OF SCIENCE &amp; ENGINEERING" w:value="FACULTY OF SCIENCE &amp; ENGINEERING"/>
            <w:listItem w:displayText="PROFESSIONAL SUPPORT SERVICES" w:value="PROFESSIONAL SUPPORT SERVICES"/>
            <w:listItem w:displayText="LIBRARY &amp; CULTURAL INSTITUTIONS" w:value="LIBRARY &amp; CULTURAL INSTITUTIONS"/>
            <w:listItem w:displayText="UNIVERSITY OF MANCHESTER CATERING" w:value="UNIVERSITY OF MANCHESTER CATERING"/>
          </w:comboBox>
        </w:sdtPr>
        <w:sdtEndPr/>
        <w:sdtContent>
          <w:r w:rsidR="00AC5E8A">
            <w:t>FACULTY OF HUMANITIES</w:t>
          </w:r>
        </w:sdtContent>
      </w:sdt>
    </w:p>
    <w:p w14:paraId="3D905865" w14:textId="77777777" w:rsidR="00AC5E8A" w:rsidRDefault="00427CCA" w:rsidP="00AC5E8A">
      <w:pPr>
        <w:pStyle w:val="Heading1"/>
        <w:jc w:val="center"/>
      </w:pPr>
      <w:sdt>
        <w:sdtPr>
          <w:alias w:val="Schools"/>
          <w:tag w:val="Schools"/>
          <w:id w:val="-267701505"/>
          <w:placeholder>
            <w:docPart w:val="3F232D6BD4A14991835596D20362ECC6"/>
          </w:placeholder>
          <w:dropDownList>
            <w:listItem w:value="Choose an item."/>
            <w:listItem w:displayText="Alliance Manchester Business School" w:value="Alliance Manchester Business School"/>
            <w:listItem w:displayText="Dalton Nuclear Institute" w:value="Dalton Nuclear Institute"/>
            <w:listItem w:displayText="Directorate of Estates" w:value="Directorate of Estates"/>
            <w:listItem w:displayText="Directorate of Finance" w:value="Directorate of Finance"/>
            <w:listItem w:displayText="Directorate of Human Resources" w:value="Directorate of Human Resources"/>
            <w:listItem w:displayText="Directorate of IT Services" w:value="Directorate of IT Services"/>
            <w:listItem w:displayText="Directorate for the Student Experience" w:value="Directorate for the Student Experience"/>
            <w:listItem w:displayText="Faculty Office Biology, Medicine &amp; Health" w:value="Faculty Office Biology, Medicine &amp; Health"/>
            <w:listItem w:displayText="Faculty Office - Humanities" w:value="Faculty Office - Humanities"/>
            <w:listItem w:displayText="Faculty Office Science &amp; Engineering" w:value="Faculty Office Science &amp; Engineering"/>
            <w:listItem w:displayText="Jodrell Bank Visitor Centre" w:value="Jodrell Bank Visitor Centre"/>
            <w:listItem w:displayText="Manchester Institute of Biotechnology" w:value="Manchester Institute of Biotechnology"/>
            <w:listItem w:displayText="Manchester Museum" w:value="Manchester Museum"/>
            <w:listItem w:displayText="National Graphene Institute" w:value="National Graphene Institute"/>
            <w:listItem w:displayText="Photon Science Institute" w:value="Photon Science Institute"/>
            <w:listItem w:displayText="School of Arts, Languages &amp; Cultures" w:value="School of Arts, Languages &amp; Cultures"/>
            <w:listItem w:displayText="School of Biological Sciences" w:value="School of Biological Sciences"/>
            <w:listItem w:displayText="School of Chemical Engineering &amp; Analytical Science " w:value="School of Chemical Engineering &amp; Analytical Science "/>
            <w:listItem w:displayText="School of Chemistry" w:value="School of Chemistry"/>
            <w:listItem w:displayText="School of Computer Science" w:value="School of Computer Science"/>
            <w:listItem w:displayText="School of Earth, Atmospheric &amp; Environmental Sciences  " w:value="School of Earth, Atmospheric &amp; Environmental Sciences  "/>
            <w:listItem w:displayText="School of Electrical &amp; Electronic Engineering " w:value="School of Electrical &amp; Electronic Engineering "/>
            <w:listItem w:displayText="School of Environment, Education &amp; Development" w:value="School of Environment, Education &amp; Development"/>
            <w:listItem w:displayText="School of Health Sciences" w:value="School of Health Sciences"/>
            <w:listItem w:displayText="School of Law" w:value="School of Law"/>
            <w:listItem w:displayText="School of Materials" w:value="School of Materials"/>
            <w:listItem w:displayText="School of Mathematics " w:value="School of Mathematics "/>
            <w:listItem w:displayText="School of Mechanical, Aerospace &amp; Civil Engineering " w:value="School of Mechanical, Aerospace &amp; Civil Engineering "/>
            <w:listItem w:displayText="School of Medical Sciences" w:value="School of Medical Sciences"/>
            <w:listItem w:displayText="School of Physics and Astronomy" w:value="School of Physics and Astronomy"/>
            <w:listItem w:displayText="School of Social Sciences" w:value="School of Social Sciences"/>
            <w:listItem w:displayText="Whitworth Art Gallery" w:value="Whitworth Art Gallery"/>
            <w:listItem w:displayText="University of Manchester Library" w:value="University of Manchester Library"/>
          </w:dropDownList>
        </w:sdtPr>
        <w:sdtEndPr/>
        <w:sdtContent>
          <w:r w:rsidR="00AC5E8A">
            <w:t>School of Social Sciences</w:t>
          </w:r>
        </w:sdtContent>
      </w:sdt>
    </w:p>
    <w:p w14:paraId="659BF9D9" w14:textId="77777777" w:rsidR="00AC5E8A" w:rsidRPr="00FB08AE" w:rsidRDefault="00AC5E8A" w:rsidP="00AC5E8A">
      <w:pPr>
        <w:pStyle w:val="Heading1"/>
        <w:jc w:val="center"/>
      </w:pPr>
      <w:r w:rsidRPr="00FB08AE">
        <w:t>Sociology</w:t>
      </w:r>
    </w:p>
    <w:p w14:paraId="2BCCEDE6" w14:textId="6719410E" w:rsidR="00AC5E8A" w:rsidRPr="00FB08AE" w:rsidRDefault="00AC5E8A" w:rsidP="00AC5E8A">
      <w:pPr>
        <w:pStyle w:val="Heading1"/>
        <w:jc w:val="center"/>
      </w:pPr>
      <w:r w:rsidRPr="00FB08AE">
        <w:t xml:space="preserve">lecturer in Sociology </w:t>
      </w:r>
      <w:r w:rsidR="002566D7" w:rsidRPr="00FB08AE">
        <w:t xml:space="preserve">(Teaching &amp; </w:t>
      </w:r>
      <w:r w:rsidR="00245308">
        <w:t>RESEARCH</w:t>
      </w:r>
      <w:r w:rsidR="002566D7" w:rsidRPr="00FB08AE">
        <w:t>)</w:t>
      </w:r>
    </w:p>
    <w:p w14:paraId="6FCF51E4" w14:textId="3EAA45A7" w:rsidR="00AC5E8A" w:rsidRPr="00654FD9" w:rsidRDefault="00AC5E8A" w:rsidP="00AC5E8A">
      <w:pPr>
        <w:pStyle w:val="Heading1"/>
        <w:jc w:val="center"/>
        <w:rPr>
          <w:b w:val="0"/>
        </w:rPr>
      </w:pPr>
      <w:r w:rsidRPr="00FB08AE">
        <w:t xml:space="preserve">Vacancy ref: </w:t>
      </w:r>
      <w:sdt>
        <w:sdtPr>
          <w:rPr>
            <w:rStyle w:val="ReferenceNumber"/>
            <w:b/>
          </w:rPr>
          <w:alias w:val="FacultyAbb"/>
          <w:tag w:val="FacultyAbb"/>
          <w:id w:val="802043664"/>
          <w:placeholder>
            <w:docPart w:val="DAB48AA793D3463584D2B5A60033B93D"/>
          </w:placeholder>
          <w:comboBox>
            <w:listItem w:value="Choose an item."/>
            <w:listItem w:displayText="S&amp;E" w:value="S&amp;E"/>
            <w:listItem w:displayText="HUM" w:value="HUM"/>
            <w:listItem w:displayText="L&amp;CI" w:value="L&amp;CI"/>
            <w:listItem w:displayText="LSX" w:value="LSX"/>
            <w:listItem w:displayText="BM&amp;H" w:value="BM&amp;H"/>
            <w:listItem w:displayText="PSS" w:value="PSS"/>
          </w:comboBox>
        </w:sdtPr>
        <w:sdtEndPr>
          <w:rPr>
            <w:rStyle w:val="ReferenceNumber"/>
          </w:rPr>
        </w:sdtEndPr>
        <w:sdtContent>
          <w:r w:rsidRPr="00654FD9">
            <w:rPr>
              <w:rStyle w:val="ReferenceNumber"/>
              <w:b/>
            </w:rPr>
            <w:t>HUM</w:t>
          </w:r>
        </w:sdtContent>
      </w:sdt>
      <w:r w:rsidRPr="00654FD9">
        <w:rPr>
          <w:b w:val="0"/>
        </w:rPr>
        <w:t>-</w:t>
      </w:r>
      <w:r w:rsidR="00850E30" w:rsidRPr="00654FD9">
        <w:rPr>
          <w:bCs w:val="0"/>
        </w:rPr>
        <w:t>026404</w:t>
      </w:r>
    </w:p>
    <w:p w14:paraId="7F8580A6" w14:textId="77777777" w:rsidR="00AC5E8A" w:rsidRDefault="00AC5E8A" w:rsidP="00AC5E8A">
      <w:pPr>
        <w:tabs>
          <w:tab w:val="left" w:pos="3206"/>
        </w:tabs>
        <w:ind w:right="-144"/>
        <w:jc w:val="center"/>
        <w:rPr>
          <w:rFonts w:cs="Arial"/>
          <w:b/>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26"/>
        <w:gridCol w:w="7478"/>
      </w:tblGrid>
      <w:tr w:rsidR="00AC5E8A" w14:paraId="4A6EFE41" w14:textId="77777777" w:rsidTr="005F733B">
        <w:trPr>
          <w:trHeight w:val="567"/>
        </w:trPr>
        <w:tc>
          <w:tcPr>
            <w:tcW w:w="1951" w:type="dxa"/>
          </w:tcPr>
          <w:p w14:paraId="3FA56501" w14:textId="77777777" w:rsidR="00AC5E8A" w:rsidRPr="007863BB" w:rsidRDefault="00AC5E8A" w:rsidP="005F733B">
            <w:pPr>
              <w:tabs>
                <w:tab w:val="left" w:pos="3206"/>
              </w:tabs>
              <w:spacing w:after="120"/>
              <w:ind w:right="-142"/>
              <w:jc w:val="both"/>
              <w:rPr>
                <w:rFonts w:cs="Arial"/>
                <w:b/>
                <w:szCs w:val="22"/>
              </w:rPr>
            </w:pPr>
            <w:r w:rsidRPr="007863BB">
              <w:rPr>
                <w:rFonts w:cs="Arial"/>
                <w:b/>
                <w:szCs w:val="22"/>
              </w:rPr>
              <w:t>Salary:</w:t>
            </w:r>
          </w:p>
        </w:tc>
        <w:tc>
          <w:tcPr>
            <w:tcW w:w="7669" w:type="dxa"/>
          </w:tcPr>
          <w:p w14:paraId="4720A537" w14:textId="17960041" w:rsidR="00AC5E8A" w:rsidRPr="007863BB" w:rsidRDefault="007D7B41" w:rsidP="005F733B">
            <w:pPr>
              <w:tabs>
                <w:tab w:val="left" w:pos="3206"/>
              </w:tabs>
              <w:spacing w:after="120"/>
              <w:ind w:right="-142"/>
              <w:jc w:val="both"/>
              <w:rPr>
                <w:rFonts w:cs="Arial"/>
                <w:szCs w:val="20"/>
              </w:rPr>
            </w:pPr>
            <w:r w:rsidRPr="007863BB">
              <w:rPr>
                <w:rFonts w:cs="Arial"/>
                <w:color w:val="212121"/>
                <w:szCs w:val="20"/>
              </w:rPr>
              <w:t>£</w:t>
            </w:r>
            <w:r w:rsidR="008025CA" w:rsidRPr="007863BB">
              <w:rPr>
                <w:rFonts w:cs="Arial"/>
                <w:color w:val="212121"/>
                <w:szCs w:val="20"/>
              </w:rPr>
              <w:t xml:space="preserve">40,521 to </w:t>
            </w:r>
            <w:r w:rsidR="00654FD9">
              <w:rPr>
                <w:rFonts w:cs="Arial"/>
                <w:szCs w:val="22"/>
              </w:rPr>
              <w:t>£56,921 per annum, depending on relevant experience</w:t>
            </w:r>
          </w:p>
        </w:tc>
      </w:tr>
      <w:tr w:rsidR="00AC5E8A" w14:paraId="554A4B1C" w14:textId="77777777" w:rsidTr="005F733B">
        <w:trPr>
          <w:trHeight w:val="567"/>
        </w:trPr>
        <w:tc>
          <w:tcPr>
            <w:tcW w:w="1951" w:type="dxa"/>
          </w:tcPr>
          <w:p w14:paraId="1F1CE433" w14:textId="77777777" w:rsidR="00AC5E8A" w:rsidRDefault="00AC5E8A" w:rsidP="005F733B">
            <w:pPr>
              <w:tabs>
                <w:tab w:val="left" w:pos="3206"/>
              </w:tabs>
              <w:spacing w:after="120"/>
              <w:ind w:right="-142"/>
              <w:jc w:val="both"/>
              <w:rPr>
                <w:rFonts w:cs="Arial"/>
                <w:b/>
                <w:szCs w:val="22"/>
              </w:rPr>
            </w:pPr>
            <w:r>
              <w:rPr>
                <w:rFonts w:cs="Arial"/>
                <w:b/>
                <w:szCs w:val="22"/>
              </w:rPr>
              <w:t>Hours:</w:t>
            </w:r>
          </w:p>
        </w:tc>
        <w:sdt>
          <w:sdtPr>
            <w:rPr>
              <w:rFonts w:cs="Arial"/>
              <w:szCs w:val="22"/>
            </w:rPr>
            <w:alias w:val="FTE"/>
            <w:tag w:val="FTE"/>
            <w:id w:val="-1239860711"/>
            <w:placeholder>
              <w:docPart w:val="F779BF4714FB4A5BB56DBCFC115C8F3E"/>
            </w:placeholder>
          </w:sdtPr>
          <w:sdtEndPr/>
          <w:sdtContent>
            <w:tc>
              <w:tcPr>
                <w:tcW w:w="7669" w:type="dxa"/>
              </w:tcPr>
              <w:p w14:paraId="326B312D" w14:textId="77777777" w:rsidR="00AC5E8A" w:rsidRPr="00DF53E7" w:rsidRDefault="00AC5E8A" w:rsidP="005F733B">
                <w:pPr>
                  <w:tabs>
                    <w:tab w:val="left" w:pos="3206"/>
                  </w:tabs>
                  <w:spacing w:after="120"/>
                  <w:ind w:right="-142"/>
                  <w:jc w:val="both"/>
                  <w:rPr>
                    <w:rFonts w:cs="Arial"/>
                    <w:szCs w:val="22"/>
                  </w:rPr>
                </w:pPr>
                <w:r>
                  <w:rPr>
                    <w:rFonts w:cs="Arial"/>
                    <w:szCs w:val="22"/>
                  </w:rPr>
                  <w:t>1 FTE</w:t>
                </w:r>
              </w:p>
            </w:tc>
          </w:sdtContent>
        </w:sdt>
      </w:tr>
      <w:tr w:rsidR="00AC5E8A" w14:paraId="4A81AEF9" w14:textId="77777777" w:rsidTr="005F733B">
        <w:trPr>
          <w:trHeight w:val="567"/>
        </w:trPr>
        <w:tc>
          <w:tcPr>
            <w:tcW w:w="1951" w:type="dxa"/>
          </w:tcPr>
          <w:p w14:paraId="1E30611E" w14:textId="77777777" w:rsidR="00AC5E8A" w:rsidRDefault="00AC5E8A" w:rsidP="005F733B">
            <w:pPr>
              <w:tabs>
                <w:tab w:val="left" w:pos="3206"/>
              </w:tabs>
              <w:spacing w:after="120"/>
              <w:ind w:right="-142"/>
              <w:jc w:val="both"/>
              <w:rPr>
                <w:rFonts w:cs="Arial"/>
                <w:b/>
                <w:szCs w:val="22"/>
              </w:rPr>
            </w:pPr>
            <w:r>
              <w:rPr>
                <w:rFonts w:cs="Arial"/>
                <w:b/>
                <w:szCs w:val="22"/>
              </w:rPr>
              <w:t>Duration:</w:t>
            </w:r>
          </w:p>
        </w:tc>
        <w:tc>
          <w:tcPr>
            <w:tcW w:w="7669" w:type="dxa"/>
          </w:tcPr>
          <w:p w14:paraId="410A7D9C" w14:textId="2E5AAFB7" w:rsidR="00AC5E8A" w:rsidRPr="00DF53E7" w:rsidRDefault="00293BF0" w:rsidP="005F733B">
            <w:pPr>
              <w:tabs>
                <w:tab w:val="left" w:pos="3206"/>
              </w:tabs>
              <w:spacing w:after="120"/>
              <w:ind w:right="-142"/>
              <w:jc w:val="both"/>
              <w:rPr>
                <w:rFonts w:cs="Arial"/>
                <w:szCs w:val="22"/>
              </w:rPr>
            </w:pPr>
            <w:r>
              <w:rPr>
                <w:rFonts w:cs="Arial"/>
                <w:szCs w:val="22"/>
              </w:rPr>
              <w:t>36 mont</w:t>
            </w:r>
            <w:r w:rsidR="007D7B41">
              <w:rPr>
                <w:rFonts w:cs="Arial"/>
                <w:szCs w:val="22"/>
              </w:rPr>
              <w:t>h</w:t>
            </w:r>
            <w:r>
              <w:rPr>
                <w:rFonts w:cs="Arial"/>
                <w:szCs w:val="22"/>
              </w:rPr>
              <w:t>s</w:t>
            </w:r>
          </w:p>
        </w:tc>
      </w:tr>
      <w:tr w:rsidR="00AC5E8A" w14:paraId="7408B454" w14:textId="77777777" w:rsidTr="005F733B">
        <w:trPr>
          <w:trHeight w:val="567"/>
        </w:trPr>
        <w:tc>
          <w:tcPr>
            <w:tcW w:w="1951" w:type="dxa"/>
          </w:tcPr>
          <w:p w14:paraId="6C227679" w14:textId="77777777" w:rsidR="00AC5E8A" w:rsidRDefault="00AC5E8A" w:rsidP="005F733B">
            <w:pPr>
              <w:tabs>
                <w:tab w:val="left" w:pos="3206"/>
              </w:tabs>
              <w:spacing w:after="120"/>
              <w:ind w:right="-142"/>
              <w:jc w:val="both"/>
              <w:rPr>
                <w:rFonts w:cs="Arial"/>
                <w:b/>
                <w:szCs w:val="22"/>
              </w:rPr>
            </w:pPr>
            <w:r>
              <w:rPr>
                <w:rFonts w:cs="Arial"/>
                <w:b/>
                <w:szCs w:val="22"/>
              </w:rPr>
              <w:t>Location:</w:t>
            </w:r>
          </w:p>
        </w:tc>
        <w:sdt>
          <w:sdtPr>
            <w:rPr>
              <w:rFonts w:cs="Arial"/>
              <w:szCs w:val="22"/>
            </w:rPr>
            <w:alias w:val="Location"/>
            <w:tag w:val="Location"/>
            <w:id w:val="527310175"/>
            <w:placeholder>
              <w:docPart w:val="25C5AD2A65C94190BC782F5B78BC43F4"/>
            </w:placeholder>
          </w:sdtPr>
          <w:sdtEndPr/>
          <w:sdtContent>
            <w:tc>
              <w:tcPr>
                <w:tcW w:w="7669" w:type="dxa"/>
              </w:tcPr>
              <w:p w14:paraId="0127EF01" w14:textId="77777777" w:rsidR="00AC5E8A" w:rsidRPr="00DF53E7" w:rsidRDefault="00AC5E8A" w:rsidP="005F733B">
                <w:pPr>
                  <w:tabs>
                    <w:tab w:val="left" w:pos="3206"/>
                  </w:tabs>
                  <w:spacing w:after="120"/>
                  <w:ind w:right="-142"/>
                  <w:jc w:val="both"/>
                  <w:rPr>
                    <w:rFonts w:cs="Arial"/>
                    <w:szCs w:val="22"/>
                  </w:rPr>
                </w:pPr>
                <w:r>
                  <w:rPr>
                    <w:rFonts w:cs="Arial"/>
                    <w:szCs w:val="22"/>
                  </w:rPr>
                  <w:t>Oxford Road, Manchester</w:t>
                </w:r>
              </w:p>
            </w:tc>
          </w:sdtContent>
        </w:sdt>
      </w:tr>
      <w:tr w:rsidR="00AC5E8A" w14:paraId="361F9429" w14:textId="77777777" w:rsidTr="005F733B">
        <w:trPr>
          <w:trHeight w:val="567"/>
        </w:trPr>
        <w:tc>
          <w:tcPr>
            <w:tcW w:w="1951" w:type="dxa"/>
          </w:tcPr>
          <w:p w14:paraId="0CFAF8D9" w14:textId="77777777" w:rsidR="00AC5E8A" w:rsidRDefault="00AC5E8A" w:rsidP="005F733B">
            <w:pPr>
              <w:tabs>
                <w:tab w:val="left" w:pos="3206"/>
              </w:tabs>
              <w:spacing w:after="120"/>
              <w:ind w:right="-142"/>
              <w:jc w:val="both"/>
              <w:rPr>
                <w:rFonts w:cs="Arial"/>
                <w:b/>
                <w:szCs w:val="22"/>
              </w:rPr>
            </w:pPr>
            <w:r>
              <w:rPr>
                <w:rFonts w:cs="Arial"/>
                <w:b/>
                <w:szCs w:val="22"/>
              </w:rPr>
              <w:t>Start Date:</w:t>
            </w:r>
          </w:p>
        </w:tc>
        <w:tc>
          <w:tcPr>
            <w:tcW w:w="7669" w:type="dxa"/>
          </w:tcPr>
          <w:p w14:paraId="1329654A" w14:textId="165BCA83" w:rsidR="00AC5E8A" w:rsidRDefault="00B27EF5" w:rsidP="005F733B">
            <w:pPr>
              <w:tabs>
                <w:tab w:val="left" w:pos="3206"/>
              </w:tabs>
              <w:spacing w:after="120"/>
              <w:ind w:right="-142"/>
              <w:jc w:val="both"/>
              <w:rPr>
                <w:rFonts w:cs="Arial"/>
                <w:szCs w:val="22"/>
              </w:rPr>
            </w:pPr>
            <w:r>
              <w:rPr>
                <w:rFonts w:cs="Arial"/>
                <w:szCs w:val="22"/>
              </w:rPr>
              <w:t>6</w:t>
            </w:r>
            <w:r w:rsidR="006B2A2D">
              <w:rPr>
                <w:rFonts w:cs="Arial"/>
                <w:szCs w:val="22"/>
              </w:rPr>
              <w:t xml:space="preserve"> January 202</w:t>
            </w:r>
            <w:r>
              <w:rPr>
                <w:rFonts w:cs="Arial"/>
                <w:szCs w:val="22"/>
              </w:rPr>
              <w:t>5</w:t>
            </w:r>
            <w:r w:rsidR="00924F14">
              <w:rPr>
                <w:rFonts w:cs="Arial"/>
                <w:szCs w:val="22"/>
              </w:rPr>
              <w:t xml:space="preserve"> or as soon after as possible</w:t>
            </w:r>
          </w:p>
        </w:tc>
      </w:tr>
    </w:tbl>
    <w:p w14:paraId="7483BF49" w14:textId="77777777" w:rsidR="00AC5E8A" w:rsidRPr="004E7DD2" w:rsidRDefault="00AC5E8A" w:rsidP="00AC5E8A">
      <w:pPr>
        <w:spacing w:after="200"/>
        <w:ind w:left="2127" w:hanging="2127"/>
      </w:pPr>
      <w:r w:rsidRPr="004E7DD2">
        <w:rPr>
          <w:b/>
          <w:bCs/>
        </w:rPr>
        <w:t xml:space="preserve">Responsible to: </w:t>
      </w:r>
      <w:r w:rsidRPr="004E7DD2">
        <w:rPr>
          <w:b/>
          <w:bCs/>
        </w:rPr>
        <w:tab/>
      </w:r>
      <w:r w:rsidRPr="004E7DD2">
        <w:rPr>
          <w:b/>
        </w:rPr>
        <w:t xml:space="preserve">Head </w:t>
      </w:r>
      <w:r>
        <w:rPr>
          <w:b/>
        </w:rPr>
        <w:t>of Sociology</w:t>
      </w:r>
      <w:r>
        <w:br/>
      </w:r>
      <w:r w:rsidR="001A16D6">
        <w:rPr>
          <w:b/>
          <w:bCs/>
        </w:rPr>
        <w:t>School of Social Sciences</w:t>
      </w:r>
      <w:r>
        <w:rPr>
          <w:b/>
          <w:bCs/>
        </w:rPr>
        <w:br/>
      </w:r>
      <w:r w:rsidRPr="004E7DD2">
        <w:rPr>
          <w:b/>
          <w:bCs/>
        </w:rPr>
        <w:t>University of Manchester</w:t>
      </w:r>
    </w:p>
    <w:p w14:paraId="7D4E3DEA" w14:textId="77777777" w:rsidR="00AC5E8A" w:rsidRPr="004E7DD2" w:rsidRDefault="00AC5E8A" w:rsidP="00AC5E8A">
      <w:pPr>
        <w:spacing w:after="200"/>
        <w:ind w:left="2127" w:hanging="2127"/>
      </w:pPr>
      <w:r w:rsidRPr="00AE6642">
        <w:rPr>
          <w:b/>
        </w:rPr>
        <w:t>Probation</w:t>
      </w:r>
      <w:r>
        <w:rPr>
          <w:b/>
        </w:rPr>
        <w:t>:</w:t>
      </w:r>
      <w:r>
        <w:rPr>
          <w:b/>
        </w:rPr>
        <w:tab/>
        <w:t xml:space="preserve">For posts of Lecturer/Senior Lecturer (Grades 6-8), a maximum </w:t>
      </w:r>
      <w:proofErr w:type="gramStart"/>
      <w:r>
        <w:rPr>
          <w:b/>
        </w:rPr>
        <w:t>4 year</w:t>
      </w:r>
      <w:proofErr w:type="gramEnd"/>
      <w:r>
        <w:rPr>
          <w:b/>
        </w:rPr>
        <w:t xml:space="preserve"> probationary period applies, which may be reduced subject to previous experience.</w:t>
      </w:r>
      <w:r>
        <w:rPr>
          <w:b/>
        </w:rPr>
        <w:tab/>
      </w:r>
      <w:r>
        <w:rPr>
          <w:b/>
        </w:rPr>
        <w:tab/>
      </w:r>
    </w:p>
    <w:p w14:paraId="3DAA3783" w14:textId="77777777" w:rsidR="00AC5E8A" w:rsidRDefault="00AC5E8A" w:rsidP="00AC5E8A">
      <w:pPr>
        <w:tabs>
          <w:tab w:val="left" w:pos="7938"/>
        </w:tabs>
        <w:jc w:val="both"/>
        <w:rPr>
          <w:rFonts w:cs="Arial"/>
          <w:b/>
          <w:sz w:val="21"/>
          <w:szCs w:val="21"/>
        </w:rPr>
      </w:pPr>
      <w:r>
        <w:rPr>
          <w:rFonts w:cs="Arial"/>
          <w:b/>
          <w:sz w:val="21"/>
          <w:szCs w:val="21"/>
        </w:rPr>
        <w:t xml:space="preserve"> </w:t>
      </w:r>
    </w:p>
    <w:p w14:paraId="46208005" w14:textId="77777777" w:rsidR="00AC5E8A" w:rsidRPr="00336541" w:rsidRDefault="00AC5E8A" w:rsidP="00AC5E8A">
      <w:pPr>
        <w:tabs>
          <w:tab w:val="left" w:pos="7938"/>
        </w:tabs>
        <w:jc w:val="both"/>
        <w:rPr>
          <w:rFonts w:cs="Arial"/>
          <w:b/>
          <w:sz w:val="21"/>
          <w:szCs w:val="21"/>
        </w:rPr>
      </w:pPr>
      <w:r w:rsidRPr="00336541">
        <w:rPr>
          <w:rFonts w:cs="Arial"/>
          <w:b/>
          <w:sz w:val="21"/>
          <w:szCs w:val="21"/>
        </w:rPr>
        <w:t>_________________________________________________________________________</w:t>
      </w:r>
    </w:p>
    <w:p w14:paraId="67DC1B14" w14:textId="77777777" w:rsidR="00AC5E8A" w:rsidRPr="00624158" w:rsidRDefault="00AC5E8A" w:rsidP="00AC5E8A">
      <w:pPr>
        <w:jc w:val="both"/>
        <w:rPr>
          <w:rFonts w:cs="Arial"/>
          <w:b/>
          <w:szCs w:val="22"/>
        </w:rPr>
      </w:pPr>
    </w:p>
    <w:p w14:paraId="7C2795B3" w14:textId="77777777" w:rsidR="00AC5E8A" w:rsidRPr="00F74C9A" w:rsidRDefault="00AC5E8A" w:rsidP="00AC5E8A">
      <w:pPr>
        <w:jc w:val="both"/>
        <w:rPr>
          <w:rFonts w:cs="Arial"/>
          <w:b/>
          <w:szCs w:val="22"/>
        </w:rPr>
      </w:pPr>
      <w:r w:rsidRPr="00F74C9A">
        <w:rPr>
          <w:rFonts w:cs="Arial"/>
          <w:b/>
          <w:szCs w:val="22"/>
        </w:rPr>
        <w:t>Enquiries about the vacancy, shortlisting and interviews:</w:t>
      </w:r>
    </w:p>
    <w:p w14:paraId="15A6EFBD" w14:textId="5E68A39E" w:rsidR="00AC5E8A" w:rsidRDefault="001345FF" w:rsidP="00AC5E8A">
      <w:pPr>
        <w:jc w:val="both"/>
        <w:rPr>
          <w:rFonts w:cs="Arial"/>
          <w:szCs w:val="22"/>
        </w:rPr>
      </w:pPr>
      <w:r>
        <w:rPr>
          <w:rFonts w:cs="Arial"/>
          <w:szCs w:val="22"/>
        </w:rPr>
        <w:t xml:space="preserve">Manager: </w:t>
      </w:r>
      <w:r w:rsidR="006B2A2D">
        <w:rPr>
          <w:rFonts w:cs="Arial"/>
          <w:szCs w:val="22"/>
        </w:rPr>
        <w:t>Vanessa May</w:t>
      </w:r>
    </w:p>
    <w:p w14:paraId="4047EBDE" w14:textId="380A656E" w:rsidR="00AC5E8A" w:rsidRPr="00F74C9A" w:rsidRDefault="00AC5E8A" w:rsidP="00AC5E8A">
      <w:pPr>
        <w:jc w:val="both"/>
        <w:rPr>
          <w:rFonts w:cs="Arial"/>
          <w:szCs w:val="22"/>
        </w:rPr>
      </w:pPr>
      <w:r w:rsidRPr="00F74C9A">
        <w:rPr>
          <w:rFonts w:cs="Arial"/>
          <w:szCs w:val="22"/>
        </w:rPr>
        <w:t xml:space="preserve">Email: </w:t>
      </w:r>
      <w:r w:rsidR="006B2A2D">
        <w:rPr>
          <w:rFonts w:cs="Arial"/>
          <w:szCs w:val="22"/>
        </w:rPr>
        <w:t>vanessa.may</w:t>
      </w:r>
      <w:r w:rsidR="001345FF">
        <w:rPr>
          <w:rFonts w:cs="Arial"/>
          <w:szCs w:val="22"/>
        </w:rPr>
        <w:t>@manchester.ac.uk</w:t>
      </w:r>
    </w:p>
    <w:p w14:paraId="2230850F" w14:textId="77777777" w:rsidR="00AC5E8A" w:rsidRPr="00F74C9A" w:rsidRDefault="00AC5E8A" w:rsidP="00AC5E8A">
      <w:pPr>
        <w:jc w:val="both"/>
        <w:rPr>
          <w:rFonts w:cs="Arial"/>
          <w:szCs w:val="22"/>
        </w:rPr>
      </w:pPr>
    </w:p>
    <w:p w14:paraId="3A6D4905" w14:textId="77777777" w:rsidR="00AC5E8A" w:rsidRPr="00624158" w:rsidRDefault="00AC5E8A" w:rsidP="00AC5E8A">
      <w:pPr>
        <w:tabs>
          <w:tab w:val="left" w:pos="7938"/>
        </w:tabs>
        <w:jc w:val="both"/>
        <w:rPr>
          <w:rFonts w:cs="Arial"/>
          <w:b/>
          <w:szCs w:val="22"/>
        </w:rPr>
      </w:pPr>
      <w:r w:rsidRPr="00624158">
        <w:rPr>
          <w:rFonts w:cs="Arial"/>
          <w:b/>
          <w:szCs w:val="22"/>
        </w:rPr>
        <w:t>____________________________________________________________________________</w:t>
      </w:r>
    </w:p>
    <w:p w14:paraId="0D9723FB" w14:textId="77777777" w:rsidR="00AC5E8A" w:rsidRDefault="00AC5E8A" w:rsidP="00AC5E8A">
      <w:pPr>
        <w:tabs>
          <w:tab w:val="left" w:pos="7938"/>
        </w:tabs>
        <w:jc w:val="both"/>
        <w:rPr>
          <w:rFonts w:cs="Arial"/>
          <w:sz w:val="21"/>
          <w:szCs w:val="21"/>
        </w:rPr>
      </w:pPr>
    </w:p>
    <w:p w14:paraId="3F96A91F" w14:textId="77777777" w:rsidR="00CC0697" w:rsidRDefault="00CC0697">
      <w:pPr>
        <w:spacing w:after="160" w:line="259" w:lineRule="auto"/>
        <w:rPr>
          <w:rFonts w:eastAsia="SimSun" w:cs="Arial"/>
          <w:b/>
          <w:bCs/>
          <w:iCs/>
          <w:szCs w:val="22"/>
        </w:rPr>
      </w:pPr>
      <w:r>
        <w:br w:type="page"/>
      </w:r>
    </w:p>
    <w:p w14:paraId="7A4BFB85" w14:textId="5464F1A2" w:rsidR="001345FF" w:rsidRPr="00FE4879" w:rsidRDefault="001345FF" w:rsidP="001345FF">
      <w:pPr>
        <w:pStyle w:val="Heading2"/>
      </w:pPr>
      <w:proofErr w:type="gramStart"/>
      <w:r w:rsidRPr="00FE4879">
        <w:lastRenderedPageBreak/>
        <w:t>Overall</w:t>
      </w:r>
      <w:proofErr w:type="gramEnd"/>
      <w:r w:rsidRPr="00FE4879">
        <w:t xml:space="preserve"> Purpose of the Job:</w:t>
      </w:r>
    </w:p>
    <w:p w14:paraId="700FDABF" w14:textId="136C33D6" w:rsidR="00C81459" w:rsidRPr="005767B6" w:rsidRDefault="00245308" w:rsidP="0081194B">
      <w:pPr>
        <w:rPr>
          <w:rFonts w:cs="Arial"/>
          <w:bCs/>
          <w:szCs w:val="22"/>
        </w:rPr>
      </w:pPr>
      <w:r w:rsidRPr="005767B6">
        <w:rPr>
          <w:rFonts w:cs="Arial"/>
          <w:bCs/>
          <w:szCs w:val="22"/>
        </w:rPr>
        <w:t xml:space="preserve">We </w:t>
      </w:r>
      <w:r w:rsidR="001E1483" w:rsidRPr="005767B6">
        <w:rPr>
          <w:rFonts w:cs="Arial"/>
          <w:bCs/>
          <w:szCs w:val="22"/>
        </w:rPr>
        <w:t xml:space="preserve">invite applications </w:t>
      </w:r>
      <w:r w:rsidR="004A0611" w:rsidRPr="005767B6">
        <w:rPr>
          <w:rFonts w:cs="Arial"/>
          <w:bCs/>
          <w:szCs w:val="22"/>
        </w:rPr>
        <w:t xml:space="preserve">for the post of </w:t>
      </w:r>
      <w:r w:rsidRPr="005767B6">
        <w:rPr>
          <w:rFonts w:cs="Arial"/>
          <w:bCs/>
          <w:szCs w:val="22"/>
        </w:rPr>
        <w:t>Lecturer in Sociology (Teaching &amp; Research)</w:t>
      </w:r>
      <w:r w:rsidR="009174BC" w:rsidRPr="005767B6">
        <w:rPr>
          <w:rFonts w:cs="Arial"/>
          <w:bCs/>
          <w:szCs w:val="22"/>
        </w:rPr>
        <w:t xml:space="preserve"> with expertise in </w:t>
      </w:r>
      <w:r w:rsidR="00293BF0" w:rsidRPr="005767B6">
        <w:rPr>
          <w:rFonts w:cs="Arial"/>
          <w:bCs/>
          <w:szCs w:val="22"/>
        </w:rPr>
        <w:t>ethnicity and ‘race’</w:t>
      </w:r>
      <w:r w:rsidRPr="005767B6">
        <w:rPr>
          <w:rFonts w:cs="Arial"/>
          <w:bCs/>
          <w:szCs w:val="22"/>
        </w:rPr>
        <w:t xml:space="preserve">. </w:t>
      </w:r>
      <w:r w:rsidR="001E1483" w:rsidRPr="005767B6">
        <w:rPr>
          <w:rFonts w:cs="Arial"/>
          <w:bCs/>
          <w:szCs w:val="22"/>
        </w:rPr>
        <w:t xml:space="preserve">We wish to appoint an innovative, engaging and dynamic colleague who will be able to enhance the quality of our teaching and research. </w:t>
      </w:r>
      <w:r w:rsidR="00ED46E0" w:rsidRPr="005767B6">
        <w:rPr>
          <w:rFonts w:cs="Arial"/>
          <w:bCs/>
          <w:szCs w:val="22"/>
        </w:rPr>
        <w:t>You</w:t>
      </w:r>
      <w:r w:rsidR="00BD18C4" w:rsidRPr="005767B6">
        <w:rPr>
          <w:rFonts w:cs="Arial"/>
          <w:bCs/>
          <w:szCs w:val="22"/>
        </w:rPr>
        <w:t xml:space="preserve"> will teach</w:t>
      </w:r>
      <w:r w:rsidR="007C1051" w:rsidRPr="005767B6">
        <w:rPr>
          <w:rFonts w:cs="Arial"/>
          <w:bCs/>
          <w:szCs w:val="22"/>
        </w:rPr>
        <w:t xml:space="preserve"> modules on </w:t>
      </w:r>
      <w:r w:rsidR="00984284" w:rsidRPr="005767B6">
        <w:rPr>
          <w:rFonts w:cs="Arial"/>
          <w:bCs/>
          <w:szCs w:val="22"/>
        </w:rPr>
        <w:t>inequalities</w:t>
      </w:r>
      <w:r w:rsidR="001D2166" w:rsidRPr="005767B6">
        <w:rPr>
          <w:rFonts w:cs="Arial"/>
          <w:bCs/>
          <w:szCs w:val="22"/>
        </w:rPr>
        <w:t xml:space="preserve">, with a focus on </w:t>
      </w:r>
      <w:r w:rsidR="007C1051" w:rsidRPr="005767B6">
        <w:rPr>
          <w:rFonts w:cs="Arial"/>
          <w:bCs/>
          <w:szCs w:val="22"/>
        </w:rPr>
        <w:t>ethnicity and ‘race’</w:t>
      </w:r>
      <w:r w:rsidR="00697887" w:rsidRPr="005767B6">
        <w:rPr>
          <w:rFonts w:cs="Arial"/>
          <w:bCs/>
          <w:szCs w:val="22"/>
        </w:rPr>
        <w:t>,</w:t>
      </w:r>
      <w:r w:rsidR="00BD18C4" w:rsidRPr="005767B6">
        <w:rPr>
          <w:rFonts w:cs="Arial"/>
          <w:bCs/>
          <w:szCs w:val="22"/>
        </w:rPr>
        <w:t xml:space="preserve"> and </w:t>
      </w:r>
      <w:r w:rsidR="00974AD7" w:rsidRPr="005767B6">
        <w:rPr>
          <w:rFonts w:cs="Arial"/>
          <w:bCs/>
          <w:szCs w:val="22"/>
        </w:rPr>
        <w:t xml:space="preserve">will, as necessary, also contribute to core methods and theory teaching in sociology. </w:t>
      </w:r>
    </w:p>
    <w:p w14:paraId="7B54D5A4" w14:textId="77777777" w:rsidR="00C81459" w:rsidRPr="005767B6" w:rsidRDefault="00C81459" w:rsidP="0081194B">
      <w:pPr>
        <w:rPr>
          <w:rFonts w:cs="Arial"/>
          <w:bCs/>
          <w:szCs w:val="22"/>
        </w:rPr>
      </w:pPr>
    </w:p>
    <w:p w14:paraId="69CDB906" w14:textId="6C4AE3A7" w:rsidR="00C81459" w:rsidRPr="005767B6" w:rsidRDefault="00873B8E" w:rsidP="0081194B">
      <w:pPr>
        <w:rPr>
          <w:rFonts w:eastAsia="Arial Black" w:cs="Arial"/>
          <w:i/>
          <w:iCs/>
        </w:rPr>
      </w:pPr>
      <w:r w:rsidRPr="005767B6">
        <w:rPr>
          <w:rFonts w:cs="Arial"/>
          <w:bCs/>
          <w:szCs w:val="22"/>
        </w:rPr>
        <w:t xml:space="preserve">Colleagues on the Teaching and Research track are also expected to </w:t>
      </w:r>
      <w:r w:rsidR="00245308" w:rsidRPr="005767B6">
        <w:rPr>
          <w:rFonts w:cs="Arial"/>
          <w:bCs/>
          <w:szCs w:val="22"/>
        </w:rPr>
        <w:t xml:space="preserve">contribute to </w:t>
      </w:r>
      <w:r w:rsidR="00C925CE" w:rsidRPr="005767B6">
        <w:rPr>
          <w:rFonts w:cs="Arial"/>
          <w:bCs/>
          <w:szCs w:val="22"/>
        </w:rPr>
        <w:t xml:space="preserve">the </w:t>
      </w:r>
      <w:r w:rsidR="00245308" w:rsidRPr="005767B6">
        <w:rPr>
          <w:rFonts w:cs="Arial"/>
          <w:bCs/>
          <w:szCs w:val="22"/>
        </w:rPr>
        <w:t xml:space="preserve">research </w:t>
      </w:r>
      <w:r w:rsidR="00C925CE" w:rsidRPr="005767B6">
        <w:rPr>
          <w:rFonts w:cs="Arial"/>
          <w:bCs/>
          <w:szCs w:val="22"/>
        </w:rPr>
        <w:t>agenda of the Department of Sociology</w:t>
      </w:r>
      <w:r w:rsidR="00245308" w:rsidRPr="005767B6">
        <w:rPr>
          <w:rFonts w:cs="Arial"/>
          <w:bCs/>
          <w:szCs w:val="22"/>
        </w:rPr>
        <w:t>.</w:t>
      </w:r>
      <w:r w:rsidR="009174BC" w:rsidRPr="005767B6">
        <w:rPr>
          <w:rFonts w:cs="Arial"/>
          <w:bCs/>
          <w:szCs w:val="22"/>
        </w:rPr>
        <w:t xml:space="preserve"> </w:t>
      </w:r>
      <w:r w:rsidR="00EA13E6" w:rsidRPr="005767B6">
        <w:rPr>
          <w:rFonts w:cs="Arial"/>
          <w:bCs/>
          <w:szCs w:val="22"/>
        </w:rPr>
        <w:t xml:space="preserve">In particular, the post holder will be </w:t>
      </w:r>
      <w:r w:rsidR="00CA1B0E" w:rsidRPr="005767B6">
        <w:rPr>
          <w:rFonts w:cs="Arial"/>
          <w:bCs/>
          <w:szCs w:val="22"/>
        </w:rPr>
        <w:t>part of and contribute to the research agenda and work of the Centre on the Dynamics of Ethnicity</w:t>
      </w:r>
      <w:r w:rsidR="006B39FC" w:rsidRPr="005767B6">
        <w:rPr>
          <w:rFonts w:cs="Arial"/>
          <w:bCs/>
          <w:szCs w:val="22"/>
        </w:rPr>
        <w:t xml:space="preserve"> (CoDE)</w:t>
      </w:r>
      <w:r w:rsidR="00CA1B0E" w:rsidRPr="005767B6">
        <w:rPr>
          <w:rFonts w:cs="Arial"/>
          <w:bCs/>
          <w:szCs w:val="22"/>
        </w:rPr>
        <w:t xml:space="preserve">. </w:t>
      </w:r>
      <w:r w:rsidR="006B39FC" w:rsidRPr="005767B6">
        <w:rPr>
          <w:rFonts w:cs="Arial"/>
          <w:bCs/>
          <w:szCs w:val="22"/>
        </w:rPr>
        <w:t xml:space="preserve">They may also be involved in </w:t>
      </w:r>
      <w:proofErr w:type="spellStart"/>
      <w:r w:rsidR="006B39FC" w:rsidRPr="005767B6">
        <w:rPr>
          <w:rFonts w:cs="Arial"/>
          <w:bCs/>
          <w:szCs w:val="22"/>
        </w:rPr>
        <w:t>CoDE’s</w:t>
      </w:r>
      <w:proofErr w:type="spellEnd"/>
      <w:r w:rsidR="006B39FC" w:rsidRPr="005767B6">
        <w:rPr>
          <w:rFonts w:cs="Arial"/>
          <w:bCs/>
          <w:szCs w:val="22"/>
        </w:rPr>
        <w:t xml:space="preserve"> Creative Policy Lab, working with partners to design, test and implement policy interventions to achieve measurable change. </w:t>
      </w:r>
    </w:p>
    <w:p w14:paraId="121F885D" w14:textId="77777777" w:rsidR="00245308" w:rsidRPr="005767B6" w:rsidRDefault="00245308" w:rsidP="00245308">
      <w:pPr>
        <w:rPr>
          <w:rFonts w:cs="Arial"/>
          <w:bCs/>
          <w:color w:val="000000" w:themeColor="text1"/>
          <w:szCs w:val="22"/>
        </w:rPr>
      </w:pPr>
    </w:p>
    <w:p w14:paraId="5EBF0C75" w14:textId="5F4E6F6E" w:rsidR="00245308" w:rsidRPr="005767B6" w:rsidRDefault="00245308" w:rsidP="00245308">
      <w:pPr>
        <w:pStyle w:val="ListBullet"/>
        <w:ind w:left="0" w:firstLine="0"/>
        <w:jc w:val="both"/>
        <w:rPr>
          <w:rFonts w:ascii="Arial" w:hAnsi="Arial" w:cs="Arial"/>
          <w:sz w:val="22"/>
          <w:szCs w:val="22"/>
        </w:rPr>
      </w:pPr>
      <w:r w:rsidRPr="005767B6">
        <w:rPr>
          <w:rFonts w:ascii="Arial" w:hAnsi="Arial" w:cs="Arial"/>
          <w:color w:val="000000" w:themeColor="text1"/>
          <w:sz w:val="22"/>
          <w:szCs w:val="22"/>
        </w:rPr>
        <w:t xml:space="preserve">Applicants must have a PhD </w:t>
      </w:r>
      <w:r w:rsidR="0079234D" w:rsidRPr="005767B6">
        <w:rPr>
          <w:rFonts w:ascii="Arial" w:hAnsi="Arial" w:cs="Arial"/>
          <w:color w:val="000000" w:themeColor="text1"/>
          <w:sz w:val="22"/>
          <w:szCs w:val="22"/>
        </w:rPr>
        <w:t>or equivalent</w:t>
      </w:r>
      <w:r w:rsidR="00E91B5B" w:rsidRPr="005767B6">
        <w:rPr>
          <w:rFonts w:ascii="Arial" w:hAnsi="Arial" w:cs="Arial"/>
          <w:color w:val="000000" w:themeColor="text1"/>
          <w:sz w:val="22"/>
          <w:szCs w:val="22"/>
        </w:rPr>
        <w:t xml:space="preserve"> qualification</w:t>
      </w:r>
      <w:r w:rsidR="0079234D" w:rsidRPr="005767B6">
        <w:rPr>
          <w:rFonts w:ascii="Arial" w:hAnsi="Arial" w:cs="Arial"/>
          <w:color w:val="000000" w:themeColor="text1"/>
          <w:sz w:val="22"/>
          <w:szCs w:val="22"/>
        </w:rPr>
        <w:t xml:space="preserve"> </w:t>
      </w:r>
      <w:r w:rsidRPr="005767B6">
        <w:rPr>
          <w:rFonts w:ascii="Arial" w:hAnsi="Arial" w:cs="Arial"/>
          <w:color w:val="000000" w:themeColor="text1"/>
          <w:sz w:val="22"/>
          <w:szCs w:val="22"/>
        </w:rPr>
        <w:t xml:space="preserve">in </w:t>
      </w:r>
      <w:r w:rsidRPr="005767B6">
        <w:rPr>
          <w:rFonts w:ascii="Arial" w:hAnsi="Arial" w:cs="Arial"/>
          <w:sz w:val="22"/>
          <w:szCs w:val="22"/>
        </w:rPr>
        <w:t>Sociology</w:t>
      </w:r>
      <w:r w:rsidR="00B50917" w:rsidRPr="005767B6">
        <w:rPr>
          <w:rFonts w:ascii="Arial" w:hAnsi="Arial" w:cs="Arial"/>
          <w:sz w:val="22"/>
          <w:szCs w:val="22"/>
        </w:rPr>
        <w:t xml:space="preserve"> or </w:t>
      </w:r>
      <w:r w:rsidR="00520637" w:rsidRPr="005767B6">
        <w:rPr>
          <w:rFonts w:ascii="Arial" w:hAnsi="Arial" w:cs="Arial"/>
          <w:sz w:val="22"/>
          <w:szCs w:val="22"/>
        </w:rPr>
        <w:t xml:space="preserve">a </w:t>
      </w:r>
      <w:r w:rsidR="00B50917" w:rsidRPr="005767B6">
        <w:rPr>
          <w:rFonts w:ascii="Arial" w:hAnsi="Arial" w:cs="Arial"/>
          <w:sz w:val="22"/>
          <w:szCs w:val="22"/>
        </w:rPr>
        <w:t>cognate discipline</w:t>
      </w:r>
      <w:r w:rsidRPr="005767B6">
        <w:rPr>
          <w:rFonts w:ascii="Arial" w:hAnsi="Arial" w:cs="Arial"/>
          <w:sz w:val="22"/>
          <w:szCs w:val="22"/>
        </w:rPr>
        <w:t xml:space="preserve">. </w:t>
      </w:r>
    </w:p>
    <w:p w14:paraId="28C3633A" w14:textId="77777777" w:rsidR="00E403E7" w:rsidRPr="005767B6" w:rsidRDefault="00E403E7" w:rsidP="00245308">
      <w:pPr>
        <w:pStyle w:val="ListBullet"/>
        <w:ind w:left="0" w:firstLine="0"/>
        <w:jc w:val="both"/>
        <w:rPr>
          <w:rFonts w:ascii="Arial" w:hAnsi="Arial" w:cs="Arial"/>
          <w:sz w:val="22"/>
          <w:szCs w:val="22"/>
        </w:rPr>
      </w:pPr>
    </w:p>
    <w:p w14:paraId="3E1E87BA" w14:textId="77777777" w:rsidR="001345FF" w:rsidRPr="005767B6" w:rsidRDefault="001345FF" w:rsidP="001345FF">
      <w:pPr>
        <w:pStyle w:val="Heading2"/>
      </w:pPr>
      <w:r w:rsidRPr="005767B6">
        <w:t>Key Responsibilities, Accountabilities or Duties:</w:t>
      </w:r>
    </w:p>
    <w:p w14:paraId="3449C276" w14:textId="77777777" w:rsidR="001345FF" w:rsidRPr="005767B6" w:rsidRDefault="001345FF" w:rsidP="001345FF">
      <w:pPr>
        <w:rPr>
          <w:rFonts w:cs="Arial"/>
          <w:bCs/>
          <w:szCs w:val="22"/>
        </w:rPr>
      </w:pPr>
      <w:r w:rsidRPr="005767B6">
        <w:rPr>
          <w:rFonts w:cs="Arial"/>
          <w:bCs/>
          <w:szCs w:val="22"/>
        </w:rPr>
        <w:t>The duties of the person appointed will include:</w:t>
      </w:r>
    </w:p>
    <w:p w14:paraId="0CB6052F" w14:textId="77777777" w:rsidR="001345FF" w:rsidRPr="005767B6" w:rsidRDefault="001345FF" w:rsidP="001345FF">
      <w:pPr>
        <w:rPr>
          <w:rFonts w:cs="Arial"/>
          <w:bCs/>
          <w:szCs w:val="22"/>
        </w:rPr>
      </w:pPr>
    </w:p>
    <w:p w14:paraId="414B3484" w14:textId="7A24FEE5" w:rsidR="00CD1058" w:rsidRPr="005767B6" w:rsidRDefault="00CD1058" w:rsidP="00CD1058">
      <w:pPr>
        <w:rPr>
          <w:rFonts w:cs="Arial"/>
          <w:bCs/>
          <w:szCs w:val="22"/>
        </w:rPr>
      </w:pPr>
      <w:r w:rsidRPr="005767B6">
        <w:rPr>
          <w:rFonts w:cs="Arial"/>
          <w:bCs/>
          <w:szCs w:val="22"/>
        </w:rPr>
        <w:t>Research</w:t>
      </w:r>
    </w:p>
    <w:p w14:paraId="1ED99186" w14:textId="42868330" w:rsidR="00A1096D" w:rsidRPr="005767B6" w:rsidRDefault="00D7048E" w:rsidP="00A1096D">
      <w:pPr>
        <w:numPr>
          <w:ilvl w:val="0"/>
          <w:numId w:val="2"/>
        </w:numPr>
        <w:rPr>
          <w:rFonts w:cs="Arial"/>
          <w:bCs/>
          <w:szCs w:val="22"/>
        </w:rPr>
      </w:pPr>
      <w:r w:rsidRPr="005767B6">
        <w:rPr>
          <w:rFonts w:cs="Arial"/>
          <w:bCs/>
          <w:szCs w:val="22"/>
        </w:rPr>
        <w:t>C</w:t>
      </w:r>
      <w:r w:rsidR="00CD1058" w:rsidRPr="005767B6">
        <w:rPr>
          <w:rFonts w:cs="Arial"/>
          <w:bCs/>
          <w:szCs w:val="22"/>
        </w:rPr>
        <w:t xml:space="preserve">onduct research </w:t>
      </w:r>
      <w:r w:rsidR="00A1096D" w:rsidRPr="005767B6">
        <w:rPr>
          <w:rFonts w:cs="Arial"/>
          <w:bCs/>
          <w:szCs w:val="22"/>
        </w:rPr>
        <w:t xml:space="preserve">and </w:t>
      </w:r>
      <w:r w:rsidR="00CD1058" w:rsidRPr="005767B6">
        <w:rPr>
          <w:rFonts w:cs="Arial"/>
          <w:bCs/>
          <w:szCs w:val="22"/>
        </w:rPr>
        <w:t xml:space="preserve">produce </w:t>
      </w:r>
      <w:r w:rsidR="00A1096D" w:rsidRPr="005767B6">
        <w:rPr>
          <w:rFonts w:cs="Arial"/>
          <w:bCs/>
          <w:szCs w:val="22"/>
        </w:rPr>
        <w:t xml:space="preserve">high quality, internationally excellent </w:t>
      </w:r>
      <w:r w:rsidR="00CD1058" w:rsidRPr="005767B6">
        <w:rPr>
          <w:rFonts w:cs="Arial"/>
          <w:bCs/>
          <w:szCs w:val="22"/>
        </w:rPr>
        <w:t>publications</w:t>
      </w:r>
      <w:r w:rsidR="00A1096D" w:rsidRPr="005767B6">
        <w:rPr>
          <w:rFonts w:cs="Arial"/>
          <w:bCs/>
          <w:szCs w:val="22"/>
        </w:rPr>
        <w:t>.</w:t>
      </w:r>
    </w:p>
    <w:p w14:paraId="4B7C99A4" w14:textId="5506D746" w:rsidR="00CD1058" w:rsidRPr="005767B6" w:rsidRDefault="00D7048E" w:rsidP="00A1096D">
      <w:pPr>
        <w:numPr>
          <w:ilvl w:val="0"/>
          <w:numId w:val="2"/>
        </w:numPr>
        <w:spacing w:before="100" w:beforeAutospacing="1" w:after="100" w:afterAutospacing="1"/>
        <w:jc w:val="both"/>
        <w:rPr>
          <w:rFonts w:cs="Arial"/>
          <w:szCs w:val="22"/>
        </w:rPr>
      </w:pPr>
      <w:r w:rsidRPr="005767B6">
        <w:rPr>
          <w:rFonts w:cs="Arial"/>
          <w:szCs w:val="22"/>
        </w:rPr>
        <w:t>S</w:t>
      </w:r>
      <w:r w:rsidR="00CD1058" w:rsidRPr="005767B6">
        <w:rPr>
          <w:rFonts w:cs="Arial"/>
          <w:szCs w:val="22"/>
        </w:rPr>
        <w:t xml:space="preserve">eek to develop impact and engagement with non-academic audiences and partners. </w:t>
      </w:r>
    </w:p>
    <w:p w14:paraId="22886CF6" w14:textId="40A3811C" w:rsidR="00A1096D" w:rsidRPr="005767B6" w:rsidRDefault="007C1051" w:rsidP="00A1096D">
      <w:pPr>
        <w:numPr>
          <w:ilvl w:val="0"/>
          <w:numId w:val="2"/>
        </w:numPr>
        <w:spacing w:before="100" w:beforeAutospacing="1" w:after="100" w:afterAutospacing="1"/>
        <w:rPr>
          <w:rFonts w:cs="Arial"/>
          <w:sz w:val="24"/>
        </w:rPr>
      </w:pPr>
      <w:r w:rsidRPr="005767B6">
        <w:rPr>
          <w:rFonts w:cs="Arial"/>
          <w:szCs w:val="22"/>
        </w:rPr>
        <w:t>M</w:t>
      </w:r>
      <w:r w:rsidR="00A1096D" w:rsidRPr="005767B6">
        <w:rPr>
          <w:rFonts w:cs="Arial"/>
          <w:szCs w:val="22"/>
        </w:rPr>
        <w:t>entor early career researchers</w:t>
      </w:r>
      <w:r w:rsidR="00E91B5B" w:rsidRPr="005767B6">
        <w:rPr>
          <w:rFonts w:cs="Arial"/>
          <w:szCs w:val="22"/>
        </w:rPr>
        <w:t>.</w:t>
      </w:r>
    </w:p>
    <w:p w14:paraId="177F7491" w14:textId="17DFB36A" w:rsidR="00CD1058" w:rsidRPr="005767B6" w:rsidRDefault="00D7048E" w:rsidP="00A1096D">
      <w:pPr>
        <w:numPr>
          <w:ilvl w:val="0"/>
          <w:numId w:val="2"/>
        </w:numPr>
        <w:spacing w:before="100" w:beforeAutospacing="1" w:after="100" w:afterAutospacing="1"/>
        <w:rPr>
          <w:rFonts w:cs="Arial"/>
          <w:sz w:val="24"/>
        </w:rPr>
      </w:pPr>
      <w:r w:rsidRPr="005767B6">
        <w:rPr>
          <w:rFonts w:cs="Arial"/>
          <w:bCs/>
          <w:szCs w:val="22"/>
        </w:rPr>
        <w:t>C</w:t>
      </w:r>
      <w:r w:rsidR="00CD1058" w:rsidRPr="005767B6">
        <w:rPr>
          <w:rFonts w:cs="Arial"/>
          <w:bCs/>
          <w:szCs w:val="22"/>
        </w:rPr>
        <w:t>ontribute to the intellectual development and activities of the Department of Sociology</w:t>
      </w:r>
      <w:r w:rsidR="00E91B5B" w:rsidRPr="005767B6">
        <w:rPr>
          <w:rFonts w:cs="Arial"/>
          <w:bCs/>
          <w:szCs w:val="22"/>
        </w:rPr>
        <w:t>.</w:t>
      </w:r>
    </w:p>
    <w:p w14:paraId="447F1D4E" w14:textId="398C3226" w:rsidR="00CD1058" w:rsidRPr="005767B6" w:rsidRDefault="00CD1058" w:rsidP="00CD1058">
      <w:pPr>
        <w:rPr>
          <w:rFonts w:cs="Arial"/>
          <w:bCs/>
          <w:szCs w:val="22"/>
        </w:rPr>
      </w:pPr>
      <w:r w:rsidRPr="005767B6">
        <w:rPr>
          <w:rFonts w:cs="Arial"/>
          <w:bCs/>
          <w:szCs w:val="22"/>
        </w:rPr>
        <w:t>Teaching</w:t>
      </w:r>
    </w:p>
    <w:p w14:paraId="5667A5D3" w14:textId="75B5078A" w:rsidR="00D7048E" w:rsidRPr="005767B6" w:rsidRDefault="007C1051" w:rsidP="00D7048E">
      <w:pPr>
        <w:numPr>
          <w:ilvl w:val="0"/>
          <w:numId w:val="2"/>
        </w:numPr>
        <w:rPr>
          <w:rFonts w:cs="Arial"/>
          <w:bCs/>
          <w:szCs w:val="22"/>
        </w:rPr>
      </w:pPr>
      <w:r w:rsidRPr="005767B6">
        <w:rPr>
          <w:rFonts w:cs="Arial"/>
          <w:bCs/>
          <w:szCs w:val="22"/>
        </w:rPr>
        <w:t>D</w:t>
      </w:r>
      <w:r w:rsidR="00A1096D" w:rsidRPr="005767B6">
        <w:rPr>
          <w:rFonts w:cs="Arial"/>
          <w:bCs/>
          <w:szCs w:val="22"/>
        </w:rPr>
        <w:t xml:space="preserve">eliver high quality </w:t>
      </w:r>
      <w:r w:rsidR="00CD1058" w:rsidRPr="005767B6">
        <w:rPr>
          <w:rFonts w:cs="Arial"/>
          <w:bCs/>
          <w:szCs w:val="22"/>
        </w:rPr>
        <w:t xml:space="preserve">research-informed teaching in </w:t>
      </w:r>
      <w:r w:rsidR="007118D7" w:rsidRPr="005767B6">
        <w:rPr>
          <w:rFonts w:cs="Arial"/>
          <w:bCs/>
          <w:szCs w:val="22"/>
        </w:rPr>
        <w:t>inequalities,</w:t>
      </w:r>
      <w:r w:rsidR="00CD1058" w:rsidRPr="005767B6">
        <w:rPr>
          <w:rFonts w:cs="Arial"/>
          <w:bCs/>
          <w:szCs w:val="22"/>
        </w:rPr>
        <w:t xml:space="preserve"> </w:t>
      </w:r>
      <w:r w:rsidR="00976B05" w:rsidRPr="005767B6">
        <w:rPr>
          <w:rFonts w:cs="Arial"/>
          <w:bCs/>
          <w:szCs w:val="22"/>
        </w:rPr>
        <w:t xml:space="preserve">with a particular focus on ‘race’ and ethnicity, </w:t>
      </w:r>
      <w:r w:rsidR="00CD1058" w:rsidRPr="005767B6">
        <w:rPr>
          <w:rFonts w:cs="Arial"/>
          <w:bCs/>
          <w:szCs w:val="22"/>
        </w:rPr>
        <w:t>and contribut</w:t>
      </w:r>
      <w:r w:rsidR="00B04678" w:rsidRPr="005767B6">
        <w:rPr>
          <w:rFonts w:cs="Arial"/>
          <w:bCs/>
          <w:szCs w:val="22"/>
        </w:rPr>
        <w:t>e</w:t>
      </w:r>
      <w:r w:rsidR="00CD1058" w:rsidRPr="005767B6">
        <w:rPr>
          <w:rFonts w:cs="Arial"/>
          <w:bCs/>
          <w:szCs w:val="22"/>
        </w:rPr>
        <w:t xml:space="preserve"> to core theory and methods teaching in the Department of Sociology</w:t>
      </w:r>
      <w:r w:rsidR="00E91B5B" w:rsidRPr="005767B6">
        <w:rPr>
          <w:rFonts w:cs="Arial"/>
          <w:bCs/>
          <w:szCs w:val="22"/>
        </w:rPr>
        <w:t>.</w:t>
      </w:r>
    </w:p>
    <w:p w14:paraId="3F5996F8" w14:textId="2671963A" w:rsidR="00D7048E" w:rsidRPr="005767B6" w:rsidRDefault="00D7048E" w:rsidP="00D7048E">
      <w:pPr>
        <w:numPr>
          <w:ilvl w:val="0"/>
          <w:numId w:val="2"/>
        </w:numPr>
        <w:rPr>
          <w:rFonts w:cs="Arial"/>
          <w:bCs/>
          <w:szCs w:val="22"/>
        </w:rPr>
      </w:pPr>
      <w:r w:rsidRPr="005767B6">
        <w:rPr>
          <w:rFonts w:cs="Arial"/>
          <w:szCs w:val="22"/>
        </w:rPr>
        <w:t>Develop teaching at UG and PGT levels, in a variety of settings, from small group seminars to large lectures</w:t>
      </w:r>
      <w:r w:rsidR="00E91B5B" w:rsidRPr="005767B6">
        <w:rPr>
          <w:rFonts w:cs="Arial"/>
          <w:szCs w:val="22"/>
        </w:rPr>
        <w:t>.</w:t>
      </w:r>
      <w:r w:rsidRPr="005767B6">
        <w:rPr>
          <w:rFonts w:cs="Arial"/>
          <w:szCs w:val="22"/>
        </w:rPr>
        <w:t xml:space="preserve"> </w:t>
      </w:r>
    </w:p>
    <w:p w14:paraId="3F53F885" w14:textId="3F8800B2" w:rsidR="00D7048E" w:rsidRPr="005767B6" w:rsidRDefault="00D7048E" w:rsidP="00D7048E">
      <w:pPr>
        <w:numPr>
          <w:ilvl w:val="0"/>
          <w:numId w:val="2"/>
        </w:numPr>
        <w:rPr>
          <w:rFonts w:cs="Arial"/>
          <w:bCs/>
          <w:szCs w:val="22"/>
        </w:rPr>
      </w:pPr>
      <w:r w:rsidRPr="005767B6">
        <w:rPr>
          <w:rFonts w:cs="Arial"/>
          <w:bCs/>
          <w:szCs w:val="22"/>
        </w:rPr>
        <w:t xml:space="preserve">Set and mark </w:t>
      </w:r>
      <w:r w:rsidRPr="005767B6">
        <w:rPr>
          <w:rFonts w:cs="Arial"/>
          <w:szCs w:val="22"/>
        </w:rPr>
        <w:t xml:space="preserve">coursework and examinations and </w:t>
      </w:r>
      <w:r w:rsidRPr="005767B6">
        <w:rPr>
          <w:rFonts w:cs="Arial"/>
          <w:bCs/>
          <w:szCs w:val="22"/>
        </w:rPr>
        <w:t>provide support and feedback to students.</w:t>
      </w:r>
    </w:p>
    <w:p w14:paraId="4A80067F" w14:textId="226D6F63" w:rsidR="00D7048E" w:rsidRPr="005767B6" w:rsidRDefault="00D7048E" w:rsidP="00D7048E">
      <w:pPr>
        <w:numPr>
          <w:ilvl w:val="0"/>
          <w:numId w:val="2"/>
        </w:numPr>
        <w:rPr>
          <w:rFonts w:cs="Arial"/>
          <w:bCs/>
          <w:szCs w:val="22"/>
        </w:rPr>
      </w:pPr>
      <w:r w:rsidRPr="005767B6">
        <w:rPr>
          <w:rFonts w:cs="Arial"/>
          <w:bCs/>
          <w:szCs w:val="22"/>
        </w:rPr>
        <w:t>Supervise undergraduate and postgraduate dissertation students and other student</w:t>
      </w:r>
      <w:r w:rsidR="005B3CA9" w:rsidRPr="005767B6">
        <w:rPr>
          <w:rFonts w:cs="Arial"/>
          <w:bCs/>
          <w:szCs w:val="22"/>
        </w:rPr>
        <w:t>-</w:t>
      </w:r>
      <w:r w:rsidRPr="005767B6">
        <w:rPr>
          <w:rFonts w:cs="Arial"/>
          <w:bCs/>
          <w:szCs w:val="22"/>
        </w:rPr>
        <w:t>related activities</w:t>
      </w:r>
      <w:r w:rsidR="00E91B5B" w:rsidRPr="005767B6">
        <w:rPr>
          <w:rFonts w:cs="Arial"/>
          <w:bCs/>
          <w:szCs w:val="22"/>
        </w:rPr>
        <w:t>.</w:t>
      </w:r>
    </w:p>
    <w:p w14:paraId="47BFCB63" w14:textId="060E9523" w:rsidR="00D7048E" w:rsidRPr="005767B6" w:rsidRDefault="00D7048E" w:rsidP="00D7048E">
      <w:pPr>
        <w:numPr>
          <w:ilvl w:val="0"/>
          <w:numId w:val="2"/>
        </w:numPr>
        <w:spacing w:before="100" w:beforeAutospacing="1" w:after="100" w:afterAutospacing="1"/>
        <w:rPr>
          <w:rFonts w:cs="Arial"/>
          <w:sz w:val="24"/>
        </w:rPr>
      </w:pPr>
      <w:r w:rsidRPr="005767B6">
        <w:rPr>
          <w:rFonts w:cs="Arial"/>
          <w:szCs w:val="22"/>
        </w:rPr>
        <w:t>Provide appropriate academic advice and support to students both individually and in groups</w:t>
      </w:r>
      <w:r w:rsidR="00E91B5B" w:rsidRPr="005767B6">
        <w:rPr>
          <w:rFonts w:cs="Arial"/>
          <w:szCs w:val="22"/>
        </w:rPr>
        <w:t>.</w:t>
      </w:r>
    </w:p>
    <w:p w14:paraId="4C644B10" w14:textId="787C1FDA" w:rsidR="00B04678" w:rsidRPr="005767B6" w:rsidRDefault="00B04678" w:rsidP="00D7048E">
      <w:pPr>
        <w:numPr>
          <w:ilvl w:val="0"/>
          <w:numId w:val="2"/>
        </w:numPr>
        <w:spacing w:before="100" w:beforeAutospacing="1" w:after="100" w:afterAutospacing="1"/>
        <w:rPr>
          <w:rFonts w:cs="Arial"/>
          <w:sz w:val="24"/>
        </w:rPr>
      </w:pPr>
      <w:r w:rsidRPr="005767B6">
        <w:rPr>
          <w:rFonts w:cs="Arial"/>
          <w:szCs w:val="22"/>
        </w:rPr>
        <w:t>Contribute to strategic programme design and development</w:t>
      </w:r>
      <w:r w:rsidR="00E91B5B" w:rsidRPr="005767B6">
        <w:rPr>
          <w:rFonts w:cs="Arial"/>
          <w:szCs w:val="22"/>
        </w:rPr>
        <w:t>.</w:t>
      </w:r>
    </w:p>
    <w:p w14:paraId="74D19BD8" w14:textId="3620DEF8" w:rsidR="00CD1058" w:rsidRPr="005767B6" w:rsidRDefault="00CD1058" w:rsidP="00CD1058">
      <w:pPr>
        <w:rPr>
          <w:rFonts w:cs="Arial"/>
          <w:bCs/>
          <w:szCs w:val="22"/>
        </w:rPr>
      </w:pPr>
      <w:r w:rsidRPr="005767B6">
        <w:rPr>
          <w:rFonts w:cs="Arial"/>
          <w:bCs/>
          <w:szCs w:val="22"/>
        </w:rPr>
        <w:t>General</w:t>
      </w:r>
    </w:p>
    <w:p w14:paraId="3D5F9D32" w14:textId="3D30849F" w:rsidR="00D7048E" w:rsidRPr="005767B6" w:rsidRDefault="00D7048E" w:rsidP="006024E6">
      <w:pPr>
        <w:pStyle w:val="ListParagraph"/>
        <w:rPr>
          <w:sz w:val="24"/>
          <w:szCs w:val="24"/>
        </w:rPr>
      </w:pPr>
      <w:r w:rsidRPr="005767B6">
        <w:t>Undertake administrative or academic service, pastoral and other duties as may be assigned by the Head of Sociology and the Head of School.</w:t>
      </w:r>
    </w:p>
    <w:p w14:paraId="3C6A220B" w14:textId="7A6C8EA4" w:rsidR="002373B9" w:rsidRPr="005767B6" w:rsidRDefault="00E91B5B" w:rsidP="006024E6">
      <w:pPr>
        <w:pStyle w:val="ListParagraph"/>
        <w:rPr>
          <w:b/>
          <w:bCs/>
        </w:rPr>
      </w:pPr>
      <w:r w:rsidRPr="005767B6">
        <w:t>E</w:t>
      </w:r>
      <w:r w:rsidR="002373B9" w:rsidRPr="005767B6">
        <w:t>nsure adherence to such Health &amp; Safety policies, procedures, rules, and regulations as apply</w:t>
      </w:r>
      <w:r w:rsidRPr="005767B6">
        <w:t xml:space="preserve"> and that</w:t>
      </w:r>
      <w:r w:rsidR="002373B9" w:rsidRPr="005767B6">
        <w:t xml:space="preserve"> any supervised students or staff are provided with the relevant local Health &amp; Safety information.</w:t>
      </w:r>
    </w:p>
    <w:p w14:paraId="4EA8DA95" w14:textId="514F12FB" w:rsidR="002373B9" w:rsidRPr="005767B6" w:rsidRDefault="00E91B5B" w:rsidP="006024E6">
      <w:pPr>
        <w:pStyle w:val="ListParagraph"/>
        <w:rPr>
          <w:b/>
          <w:bCs/>
        </w:rPr>
      </w:pPr>
      <w:r w:rsidRPr="005767B6">
        <w:lastRenderedPageBreak/>
        <w:t>E</w:t>
      </w:r>
      <w:r w:rsidR="002373B9" w:rsidRPr="005767B6">
        <w:t>nsure that University information is shared and processed lawfully according to the GDPR (General Data Protection Regulation, 2016).</w:t>
      </w:r>
    </w:p>
    <w:p w14:paraId="3ED6771F" w14:textId="0B23C83E" w:rsidR="002373B9" w:rsidRPr="005767B6" w:rsidRDefault="00E91B5B" w:rsidP="006024E6">
      <w:pPr>
        <w:pStyle w:val="ListParagraph"/>
        <w:rPr>
          <w:b/>
          <w:bCs/>
        </w:rPr>
      </w:pPr>
      <w:r w:rsidRPr="005767B6">
        <w:t>Collect</w:t>
      </w:r>
      <w:r w:rsidR="002373B9" w:rsidRPr="005767B6">
        <w:t xml:space="preserve"> and retai</w:t>
      </w:r>
      <w:r w:rsidRPr="005767B6">
        <w:t>n</w:t>
      </w:r>
      <w:r w:rsidR="002373B9" w:rsidRPr="005767B6">
        <w:t xml:space="preserve"> only the minimum amount of personal data necessary to carry out the above duties, and to retain it only for as long as specified in the University Records Retention Schedule, while reporting any data breaches to the University’s Information Governance office.</w:t>
      </w:r>
    </w:p>
    <w:p w14:paraId="276DB257" w14:textId="77777777" w:rsidR="001345FF" w:rsidRPr="005767B6" w:rsidRDefault="001345FF" w:rsidP="001345FF">
      <w:pPr>
        <w:pStyle w:val="Heading2"/>
      </w:pPr>
      <w:r w:rsidRPr="005767B6">
        <w:t xml:space="preserve">Person Specification </w:t>
      </w:r>
    </w:p>
    <w:p w14:paraId="365F7F0F" w14:textId="77777777" w:rsidR="001345FF" w:rsidRPr="005767B6" w:rsidRDefault="001345FF" w:rsidP="001345FF">
      <w:pPr>
        <w:pStyle w:val="Heading4"/>
        <w:rPr>
          <w:rFonts w:ascii="Arial" w:hAnsi="Arial" w:cs="Arial"/>
          <w:color w:val="auto"/>
        </w:rPr>
      </w:pPr>
      <w:r w:rsidRPr="005767B6">
        <w:rPr>
          <w:rFonts w:ascii="Arial" w:hAnsi="Arial" w:cs="Arial"/>
          <w:color w:val="auto"/>
        </w:rPr>
        <w:t xml:space="preserve">Essential Knowledge, Skills and Experience:  </w:t>
      </w:r>
    </w:p>
    <w:p w14:paraId="089A38EC" w14:textId="77777777" w:rsidR="001345FF" w:rsidRPr="005767B6" w:rsidRDefault="001345FF" w:rsidP="001345FF"/>
    <w:p w14:paraId="1F865A60" w14:textId="1FAC2040" w:rsidR="001345FF" w:rsidRPr="005767B6" w:rsidRDefault="001345FF" w:rsidP="00404E8D">
      <w:pPr>
        <w:numPr>
          <w:ilvl w:val="0"/>
          <w:numId w:val="2"/>
        </w:numPr>
        <w:rPr>
          <w:rFonts w:cs="Arial"/>
          <w:bCs/>
          <w:szCs w:val="22"/>
        </w:rPr>
      </w:pPr>
      <w:r w:rsidRPr="005767B6">
        <w:rPr>
          <w:rFonts w:cs="Arial"/>
          <w:bCs/>
          <w:color w:val="000000" w:themeColor="text1"/>
          <w:szCs w:val="22"/>
        </w:rPr>
        <w:t>A PhD or equivalent</w:t>
      </w:r>
      <w:r w:rsidR="00B04678" w:rsidRPr="005767B6">
        <w:rPr>
          <w:rFonts w:cs="Arial"/>
          <w:bCs/>
          <w:color w:val="000000" w:themeColor="text1"/>
          <w:szCs w:val="22"/>
        </w:rPr>
        <w:t xml:space="preserve"> qualification</w:t>
      </w:r>
      <w:r w:rsidRPr="005767B6">
        <w:rPr>
          <w:rFonts w:cs="Arial"/>
          <w:bCs/>
          <w:color w:val="000000" w:themeColor="text1"/>
          <w:szCs w:val="22"/>
        </w:rPr>
        <w:t xml:space="preserve"> in </w:t>
      </w:r>
      <w:r w:rsidRPr="005767B6">
        <w:rPr>
          <w:rFonts w:cs="Arial"/>
          <w:bCs/>
          <w:szCs w:val="22"/>
        </w:rPr>
        <w:t>sociology or a cognate discipline</w:t>
      </w:r>
    </w:p>
    <w:p w14:paraId="783FA05D" w14:textId="3D6B5A16" w:rsidR="0078197C" w:rsidRPr="005767B6" w:rsidRDefault="0055226D" w:rsidP="009A1272">
      <w:pPr>
        <w:numPr>
          <w:ilvl w:val="0"/>
          <w:numId w:val="2"/>
        </w:numPr>
        <w:rPr>
          <w:rFonts w:cs="Arial"/>
          <w:bCs/>
          <w:szCs w:val="22"/>
        </w:rPr>
      </w:pPr>
      <w:r w:rsidRPr="005767B6">
        <w:rPr>
          <w:rFonts w:cs="Arial"/>
          <w:bCs/>
          <w:szCs w:val="22"/>
        </w:rPr>
        <w:t>A</w:t>
      </w:r>
      <w:r w:rsidR="009A1272" w:rsidRPr="005767B6">
        <w:rPr>
          <w:rFonts w:cs="Arial"/>
          <w:bCs/>
          <w:szCs w:val="22"/>
        </w:rPr>
        <w:t xml:space="preserve"> strong </w:t>
      </w:r>
      <w:r w:rsidR="009A1272" w:rsidRPr="005767B6">
        <w:rPr>
          <w:rFonts w:cs="Arial"/>
          <w:szCs w:val="22"/>
        </w:rPr>
        <w:t xml:space="preserve">research and publications profile or </w:t>
      </w:r>
      <w:r w:rsidR="0067329A" w:rsidRPr="005767B6">
        <w:rPr>
          <w:rFonts w:cs="Arial"/>
          <w:szCs w:val="22"/>
        </w:rPr>
        <w:t xml:space="preserve">demonstrable </w:t>
      </w:r>
      <w:r w:rsidR="009A1272" w:rsidRPr="005767B6">
        <w:rPr>
          <w:rFonts w:cs="Arial"/>
          <w:szCs w:val="22"/>
        </w:rPr>
        <w:t>potential</w:t>
      </w:r>
      <w:r w:rsidR="00BF0748" w:rsidRPr="005767B6">
        <w:rPr>
          <w:rFonts w:cs="Arial"/>
          <w:szCs w:val="22"/>
        </w:rPr>
        <w:t xml:space="preserve"> in</w:t>
      </w:r>
      <w:r w:rsidR="009A1272" w:rsidRPr="005767B6">
        <w:rPr>
          <w:rFonts w:cs="Arial"/>
          <w:szCs w:val="22"/>
        </w:rPr>
        <w:t xml:space="preserve"> </w:t>
      </w:r>
      <w:r w:rsidR="004F1511" w:rsidRPr="005767B6">
        <w:rPr>
          <w:rFonts w:cs="Arial"/>
          <w:szCs w:val="22"/>
        </w:rPr>
        <w:t>sociological work on ethnicity and ‘race’</w:t>
      </w:r>
    </w:p>
    <w:p w14:paraId="0045E7E6" w14:textId="554B9845" w:rsidR="001345FF" w:rsidRPr="005767B6" w:rsidRDefault="001345FF" w:rsidP="00404E8D">
      <w:pPr>
        <w:numPr>
          <w:ilvl w:val="0"/>
          <w:numId w:val="2"/>
        </w:numPr>
        <w:rPr>
          <w:rFonts w:cs="Arial"/>
          <w:bCs/>
          <w:szCs w:val="22"/>
        </w:rPr>
      </w:pPr>
      <w:r w:rsidRPr="005767B6">
        <w:rPr>
          <w:rFonts w:cs="Arial"/>
          <w:bCs/>
          <w:szCs w:val="22"/>
        </w:rPr>
        <w:t xml:space="preserve">Experience </w:t>
      </w:r>
      <w:r w:rsidR="00691297" w:rsidRPr="005767B6">
        <w:rPr>
          <w:rFonts w:cs="Arial"/>
          <w:bCs/>
          <w:szCs w:val="22"/>
        </w:rPr>
        <w:t xml:space="preserve">of </w:t>
      </w:r>
      <w:r w:rsidRPr="005767B6">
        <w:rPr>
          <w:rFonts w:cs="Arial"/>
          <w:bCs/>
          <w:szCs w:val="22"/>
        </w:rPr>
        <w:t>providing high-quality research-informed teaching in</w:t>
      </w:r>
      <w:r w:rsidR="005645DF" w:rsidRPr="005767B6">
        <w:rPr>
          <w:rFonts w:cs="Arial"/>
          <w:bCs/>
          <w:szCs w:val="22"/>
        </w:rPr>
        <w:t xml:space="preserve"> inequalities</w:t>
      </w:r>
      <w:r w:rsidR="004A027B" w:rsidRPr="005767B6">
        <w:rPr>
          <w:rFonts w:cs="Arial"/>
          <w:bCs/>
          <w:szCs w:val="22"/>
        </w:rPr>
        <w:t>, particularly those</w:t>
      </w:r>
      <w:r w:rsidR="005645DF" w:rsidRPr="005767B6">
        <w:rPr>
          <w:rFonts w:cs="Arial"/>
          <w:bCs/>
          <w:szCs w:val="22"/>
        </w:rPr>
        <w:t xml:space="preserve"> related to</w:t>
      </w:r>
      <w:r w:rsidRPr="005767B6">
        <w:rPr>
          <w:rFonts w:cs="Arial"/>
          <w:bCs/>
          <w:szCs w:val="22"/>
        </w:rPr>
        <w:t xml:space="preserve"> </w:t>
      </w:r>
      <w:r w:rsidR="00F2041B" w:rsidRPr="005767B6">
        <w:rPr>
          <w:rFonts w:cs="Arial"/>
          <w:bCs/>
          <w:szCs w:val="22"/>
        </w:rPr>
        <w:t>ethnicity and ‘race’</w:t>
      </w:r>
      <w:r w:rsidRPr="005767B6">
        <w:rPr>
          <w:rFonts w:cs="Arial"/>
          <w:bCs/>
          <w:szCs w:val="22"/>
        </w:rPr>
        <w:t xml:space="preserve"> </w:t>
      </w:r>
    </w:p>
    <w:p w14:paraId="0476FD54" w14:textId="4B6392FB" w:rsidR="00574847" w:rsidRPr="005767B6" w:rsidRDefault="00574847" w:rsidP="006024E6">
      <w:pPr>
        <w:pStyle w:val="ListParagraph"/>
      </w:pPr>
      <w:r w:rsidRPr="005767B6">
        <w:t xml:space="preserve">Experience of or ability </w:t>
      </w:r>
      <w:r w:rsidR="002B358D" w:rsidRPr="005767B6">
        <w:t xml:space="preserve">to </w:t>
      </w:r>
      <w:r w:rsidRPr="005767B6">
        <w:t>teach core theory and methods modules in sociology</w:t>
      </w:r>
    </w:p>
    <w:p w14:paraId="7DD273BD" w14:textId="3D715791" w:rsidR="001345FF" w:rsidRPr="005767B6" w:rsidRDefault="00D350E5" w:rsidP="00F223BB">
      <w:pPr>
        <w:numPr>
          <w:ilvl w:val="0"/>
          <w:numId w:val="2"/>
        </w:numPr>
        <w:rPr>
          <w:rFonts w:cs="Arial"/>
          <w:bCs/>
          <w:szCs w:val="22"/>
        </w:rPr>
      </w:pPr>
      <w:r w:rsidRPr="005767B6">
        <w:rPr>
          <w:rFonts w:cs="Arial"/>
          <w:bCs/>
          <w:szCs w:val="22"/>
        </w:rPr>
        <w:t>Experience of using a range of delivery techniques to engage students</w:t>
      </w:r>
      <w:r w:rsidR="00181CCB" w:rsidRPr="005767B6">
        <w:rPr>
          <w:rFonts w:cs="Arial"/>
          <w:bCs/>
          <w:szCs w:val="22"/>
        </w:rPr>
        <w:t>; and s</w:t>
      </w:r>
      <w:r w:rsidR="001345FF" w:rsidRPr="005767B6">
        <w:rPr>
          <w:rFonts w:cs="Arial"/>
          <w:szCs w:val="22"/>
          <w:lang w:eastAsia="zh-CN"/>
        </w:rPr>
        <w:t>kills in, and commitment to, developing the quality of the student experience</w:t>
      </w:r>
    </w:p>
    <w:p w14:paraId="1149676B" w14:textId="77777777" w:rsidR="004406F8" w:rsidRPr="005767B6" w:rsidRDefault="001345FF" w:rsidP="00404E8D">
      <w:pPr>
        <w:numPr>
          <w:ilvl w:val="0"/>
          <w:numId w:val="2"/>
        </w:numPr>
        <w:rPr>
          <w:rFonts w:cs="Arial"/>
          <w:bCs/>
          <w:szCs w:val="22"/>
        </w:rPr>
      </w:pPr>
      <w:r w:rsidRPr="005767B6">
        <w:rPr>
          <w:rFonts w:cs="Arial"/>
          <w:szCs w:val="22"/>
        </w:rPr>
        <w:t xml:space="preserve">Excellent communication </w:t>
      </w:r>
      <w:r w:rsidR="004406F8" w:rsidRPr="005767B6">
        <w:rPr>
          <w:rFonts w:cs="Arial"/>
          <w:szCs w:val="22"/>
        </w:rPr>
        <w:t xml:space="preserve">skills </w:t>
      </w:r>
    </w:p>
    <w:p w14:paraId="48112878" w14:textId="6F3B57B4" w:rsidR="001345FF" w:rsidRPr="005767B6" w:rsidRDefault="004406F8" w:rsidP="00404E8D">
      <w:pPr>
        <w:numPr>
          <w:ilvl w:val="0"/>
          <w:numId w:val="2"/>
        </w:numPr>
        <w:rPr>
          <w:rFonts w:cs="Arial"/>
          <w:bCs/>
          <w:szCs w:val="22"/>
        </w:rPr>
      </w:pPr>
      <w:r w:rsidRPr="005767B6">
        <w:rPr>
          <w:rFonts w:cs="Arial"/>
          <w:szCs w:val="22"/>
        </w:rPr>
        <w:t>T</w:t>
      </w:r>
      <w:r w:rsidR="001345FF" w:rsidRPr="005767B6">
        <w:rPr>
          <w:rFonts w:cs="Arial"/>
          <w:szCs w:val="22"/>
        </w:rPr>
        <w:t>he ability to create</w:t>
      </w:r>
      <w:r w:rsidR="004156B0" w:rsidRPr="005767B6">
        <w:rPr>
          <w:rFonts w:cs="Arial"/>
          <w:szCs w:val="22"/>
        </w:rPr>
        <w:t xml:space="preserve"> and </w:t>
      </w:r>
      <w:r w:rsidR="001345FF" w:rsidRPr="005767B6">
        <w:rPr>
          <w:rFonts w:cs="Arial"/>
          <w:szCs w:val="22"/>
        </w:rPr>
        <w:t>participate in effective working relationships</w:t>
      </w:r>
    </w:p>
    <w:p w14:paraId="554A7110" w14:textId="77777777" w:rsidR="001345FF" w:rsidRPr="005767B6" w:rsidRDefault="001345FF" w:rsidP="00404E8D">
      <w:pPr>
        <w:numPr>
          <w:ilvl w:val="0"/>
          <w:numId w:val="2"/>
        </w:numPr>
        <w:rPr>
          <w:rFonts w:cs="Arial"/>
          <w:bCs/>
          <w:szCs w:val="22"/>
        </w:rPr>
      </w:pPr>
      <w:r w:rsidRPr="005767B6">
        <w:rPr>
          <w:rFonts w:cs="Arial"/>
          <w:szCs w:val="22"/>
        </w:rPr>
        <w:t>Commitment to working within the team and management structures created for the governance and management of the Sociology Department.</w:t>
      </w:r>
    </w:p>
    <w:p w14:paraId="1A8780A3" w14:textId="77777777" w:rsidR="00C46A19" w:rsidRPr="005767B6" w:rsidRDefault="00C46A19" w:rsidP="00C46A19">
      <w:pPr>
        <w:rPr>
          <w:rFonts w:cs="Arial"/>
          <w:szCs w:val="22"/>
        </w:rPr>
      </w:pPr>
    </w:p>
    <w:p w14:paraId="17544D8B" w14:textId="59DECDC8" w:rsidR="00C46A19" w:rsidRPr="005767B6" w:rsidRDefault="00ED46FF" w:rsidP="00C46A19">
      <w:pPr>
        <w:pStyle w:val="Heading4"/>
        <w:rPr>
          <w:rFonts w:ascii="Arial" w:hAnsi="Arial" w:cs="Arial"/>
          <w:color w:val="auto"/>
        </w:rPr>
      </w:pPr>
      <w:r w:rsidRPr="005767B6">
        <w:rPr>
          <w:rFonts w:ascii="Arial" w:hAnsi="Arial" w:cs="Arial"/>
          <w:color w:val="auto"/>
        </w:rPr>
        <w:t>Desirable</w:t>
      </w:r>
      <w:r w:rsidR="00C46A19" w:rsidRPr="005767B6">
        <w:rPr>
          <w:rFonts w:ascii="Arial" w:hAnsi="Arial" w:cs="Arial"/>
          <w:color w:val="auto"/>
        </w:rPr>
        <w:t xml:space="preserve"> Knowledge, Skills and Experience:  </w:t>
      </w:r>
    </w:p>
    <w:p w14:paraId="39F645A3" w14:textId="459707D3" w:rsidR="00976B05" w:rsidRPr="005767B6" w:rsidRDefault="00976B05" w:rsidP="00DC63DD">
      <w:pPr>
        <w:numPr>
          <w:ilvl w:val="0"/>
          <w:numId w:val="2"/>
        </w:numPr>
        <w:rPr>
          <w:rFonts w:cs="Arial"/>
          <w:bCs/>
          <w:szCs w:val="22"/>
        </w:rPr>
      </w:pPr>
      <w:r w:rsidRPr="005767B6">
        <w:rPr>
          <w:rFonts w:cs="Arial"/>
          <w:szCs w:val="22"/>
        </w:rPr>
        <w:t xml:space="preserve">Expertise in </w:t>
      </w:r>
      <w:r w:rsidR="00812D9C">
        <w:rPr>
          <w:rFonts w:cs="Arial"/>
          <w:szCs w:val="22"/>
        </w:rPr>
        <w:t xml:space="preserve">one of </w:t>
      </w:r>
      <w:r w:rsidRPr="005767B6">
        <w:rPr>
          <w:rFonts w:cs="Arial"/>
          <w:szCs w:val="22"/>
        </w:rPr>
        <w:t>the following areas, as they intersect with</w:t>
      </w:r>
      <w:r w:rsidR="00FC3480" w:rsidRPr="005767B6">
        <w:rPr>
          <w:rFonts w:cs="Arial"/>
          <w:szCs w:val="22"/>
        </w:rPr>
        <w:t xml:space="preserve"> ‘race’ and ethnicity:</w:t>
      </w:r>
      <w:r w:rsidRPr="005767B6">
        <w:rPr>
          <w:rFonts w:cs="Arial"/>
          <w:szCs w:val="22"/>
        </w:rPr>
        <w:t xml:space="preserve"> </w:t>
      </w:r>
      <w:r w:rsidR="00F958A9" w:rsidRPr="005767B6">
        <w:rPr>
          <w:rFonts w:cs="Arial"/>
          <w:szCs w:val="22"/>
        </w:rPr>
        <w:t xml:space="preserve">sociology of mental health; </w:t>
      </w:r>
      <w:r w:rsidR="00FC3480" w:rsidRPr="005767B6">
        <w:rPr>
          <w:rFonts w:cs="Arial"/>
          <w:szCs w:val="22"/>
        </w:rPr>
        <w:t xml:space="preserve">decolonial and postcolonial studies; </w:t>
      </w:r>
      <w:r w:rsidR="00DC63DD" w:rsidRPr="005767B6">
        <w:rPr>
          <w:rFonts w:cs="Arial"/>
          <w:szCs w:val="22"/>
        </w:rPr>
        <w:t>and sociology of education.</w:t>
      </w:r>
    </w:p>
    <w:p w14:paraId="6EF516FE" w14:textId="2424FC78" w:rsidR="008905EA" w:rsidRPr="003E35B3" w:rsidRDefault="006B39FC" w:rsidP="006024E6">
      <w:pPr>
        <w:pStyle w:val="ListParagraph"/>
      </w:pPr>
      <w:r w:rsidRPr="005767B6">
        <w:t>Experience of working with non-academic partners</w:t>
      </w:r>
      <w:r w:rsidRPr="003E35B3">
        <w:t xml:space="preserve"> on public engagement and impact</w:t>
      </w:r>
    </w:p>
    <w:p w14:paraId="6FEA4D69" w14:textId="00DB0FAD" w:rsidR="00F2041B" w:rsidRPr="003E35B3" w:rsidRDefault="00F2041B" w:rsidP="006024E6">
      <w:pPr>
        <w:pStyle w:val="ListParagraph"/>
      </w:pPr>
      <w:r w:rsidRPr="003E35B3">
        <w:t xml:space="preserve">Experience of module convening </w:t>
      </w:r>
    </w:p>
    <w:p w14:paraId="366BE409" w14:textId="5D9BF742" w:rsidR="008932BF" w:rsidRPr="003E35B3" w:rsidRDefault="008932BF" w:rsidP="006024E6">
      <w:pPr>
        <w:pStyle w:val="ListParagraph"/>
        <w:rPr>
          <w:bCs/>
        </w:rPr>
      </w:pPr>
      <w:r w:rsidRPr="003E35B3">
        <w:t>Experience of dissertation supervision at undergraduate and/or postgraduate level</w:t>
      </w:r>
      <w:r w:rsidRPr="003E35B3">
        <w:rPr>
          <w:lang w:eastAsia="zh-CN"/>
        </w:rPr>
        <w:t xml:space="preserve"> </w:t>
      </w:r>
    </w:p>
    <w:p w14:paraId="3BE76CCD" w14:textId="70993B8B" w:rsidR="00BA749E" w:rsidRPr="003E35B3" w:rsidRDefault="000B20F1" w:rsidP="006024E6">
      <w:pPr>
        <w:pStyle w:val="ListParagraph"/>
        <w:rPr>
          <w:rFonts w:eastAsia="Times New Roman" w:cs="Times New Roman"/>
          <w:szCs w:val="24"/>
        </w:rPr>
      </w:pPr>
      <w:r w:rsidRPr="003E35B3">
        <w:t>Higher education teaching accreditation, e.g. Fellow of the Higher Education Academy or the willingness to achieve such accreditation</w:t>
      </w:r>
    </w:p>
    <w:p w14:paraId="0A7B22D0" w14:textId="77777777" w:rsidR="000B20F1" w:rsidRPr="000B20F1" w:rsidRDefault="000B20F1" w:rsidP="000B20F1"/>
    <w:p w14:paraId="0FF878C0" w14:textId="6BC5E0E5" w:rsidR="00093CA8" w:rsidRPr="00904264" w:rsidRDefault="00093CA8" w:rsidP="00093CA8">
      <w:pPr>
        <w:spacing w:after="200" w:line="276" w:lineRule="auto"/>
        <w:rPr>
          <w:rFonts w:cs="Arial"/>
          <w:szCs w:val="22"/>
        </w:rPr>
      </w:pPr>
      <w:r>
        <w:rPr>
          <w:rFonts w:cs="Arial"/>
          <w:b/>
          <w:szCs w:val="22"/>
        </w:rPr>
        <w:t>THE DEPARTMENT OF SOCIOLOGY</w:t>
      </w:r>
    </w:p>
    <w:p w14:paraId="4A3D230F" w14:textId="77777777" w:rsidR="00093CA8" w:rsidRPr="00904264" w:rsidRDefault="00093CA8" w:rsidP="00093CA8">
      <w:pPr>
        <w:rPr>
          <w:rFonts w:cs="Arial"/>
          <w:szCs w:val="22"/>
        </w:rPr>
      </w:pPr>
      <w:r w:rsidRPr="00904264">
        <w:rPr>
          <w:rFonts w:cs="Arial"/>
          <w:szCs w:val="22"/>
        </w:rPr>
        <w:t xml:space="preserve">Sociology at Manchester is a large and thriving department. Colleagues at Manchester have a diverse range of research interests. That diversity is underpinned by a shared commitment to </w:t>
      </w:r>
      <w:proofErr w:type="gramStart"/>
      <w:r w:rsidRPr="00904264">
        <w:rPr>
          <w:rFonts w:cs="Arial"/>
          <w:szCs w:val="22"/>
        </w:rPr>
        <w:t>theoretically-informed</w:t>
      </w:r>
      <w:proofErr w:type="gramEnd"/>
      <w:r w:rsidRPr="00904264">
        <w:rPr>
          <w:rFonts w:cs="Arial"/>
          <w:szCs w:val="22"/>
        </w:rPr>
        <w:t xml:space="preserve"> empirical research. </w:t>
      </w:r>
      <w:proofErr w:type="gramStart"/>
      <w:r w:rsidRPr="00904264">
        <w:rPr>
          <w:rFonts w:cs="Arial"/>
          <w:szCs w:val="22"/>
        </w:rPr>
        <w:t>That is to say, we</w:t>
      </w:r>
      <w:proofErr w:type="gramEnd"/>
      <w:r w:rsidRPr="00904264">
        <w:rPr>
          <w:rFonts w:cs="Arial"/>
          <w:szCs w:val="22"/>
        </w:rPr>
        <w:t xml:space="preserve"> engage with theories about how the world is changing and enjoy speculating with big ideas. We are also committed to subjecting such theories to empirical research drawing on a wide range of methods and techniques to collect evidence in support or otherwise, of these ideas. Moreover, we cast a critical eye over the methods we employ and the substantive evidence we produce. We are sociologists engaged in critical social science.</w:t>
      </w:r>
    </w:p>
    <w:p w14:paraId="2676D0F7" w14:textId="77777777" w:rsidR="00093CA8" w:rsidRPr="00904264" w:rsidRDefault="00093CA8" w:rsidP="00093CA8">
      <w:pPr>
        <w:rPr>
          <w:rFonts w:cs="Arial"/>
          <w:szCs w:val="22"/>
        </w:rPr>
      </w:pPr>
    </w:p>
    <w:p w14:paraId="373B5764" w14:textId="77777777" w:rsidR="00093CA8" w:rsidRPr="00904264" w:rsidRDefault="00093CA8" w:rsidP="00093CA8">
      <w:pPr>
        <w:rPr>
          <w:rFonts w:cs="Arial"/>
          <w:szCs w:val="22"/>
        </w:rPr>
      </w:pPr>
      <w:r w:rsidRPr="00904264">
        <w:rPr>
          <w:rFonts w:cs="Arial"/>
          <w:szCs w:val="22"/>
        </w:rPr>
        <w:t>We have six overlapping clusters of activity and expertise. These are:</w:t>
      </w:r>
    </w:p>
    <w:p w14:paraId="7A9471FD" w14:textId="77777777" w:rsidR="00093CA8" w:rsidRPr="00904264" w:rsidRDefault="00093CA8" w:rsidP="00093CA8">
      <w:pPr>
        <w:rPr>
          <w:rFonts w:cs="Arial"/>
          <w:szCs w:val="22"/>
        </w:rPr>
      </w:pPr>
    </w:p>
    <w:p w14:paraId="2BE5EEDF" w14:textId="77777777" w:rsidR="00093CA8" w:rsidRPr="00904264" w:rsidRDefault="00093CA8" w:rsidP="00093CA8">
      <w:pPr>
        <w:pStyle w:val="TableParagraph"/>
        <w:numPr>
          <w:ilvl w:val="0"/>
          <w:numId w:val="4"/>
        </w:numPr>
        <w:spacing w:before="41" w:line="243" w:lineRule="exact"/>
        <w:rPr>
          <w:rFonts w:ascii="Arial" w:eastAsia="Arial Black" w:hAnsi="Arial" w:cs="Arial"/>
          <w:i/>
          <w:lang w:val="en-GB"/>
        </w:rPr>
      </w:pPr>
      <w:r w:rsidRPr="00904264">
        <w:rPr>
          <w:rFonts w:ascii="Arial" w:eastAsia="Arial Black" w:hAnsi="Arial" w:cs="Arial"/>
          <w:i/>
          <w:lang w:val="en-GB"/>
        </w:rPr>
        <w:t xml:space="preserve">Social Inequality and Stratification. </w:t>
      </w:r>
    </w:p>
    <w:p w14:paraId="2F09B382" w14:textId="77777777" w:rsidR="00093CA8" w:rsidRPr="00904264" w:rsidRDefault="00093CA8" w:rsidP="00093CA8">
      <w:pPr>
        <w:pStyle w:val="TableParagraph"/>
        <w:spacing w:before="41" w:line="243" w:lineRule="exact"/>
        <w:rPr>
          <w:rFonts w:ascii="Arial" w:eastAsia="Arial Black" w:hAnsi="Arial" w:cs="Arial"/>
          <w:lang w:val="en-GB"/>
        </w:rPr>
      </w:pPr>
      <w:r w:rsidRPr="00904264">
        <w:rPr>
          <w:rFonts w:ascii="Arial" w:eastAsia="Arial Black" w:hAnsi="Arial" w:cs="Arial"/>
          <w:iCs/>
          <w:lang w:val="en-GB"/>
        </w:rPr>
        <w:t xml:space="preserve">Our </w:t>
      </w:r>
      <w:r w:rsidRPr="00904264">
        <w:rPr>
          <w:rFonts w:ascii="Arial" w:eastAsia="Arial Black" w:hAnsi="Arial" w:cs="Arial"/>
          <w:lang w:val="en-GB"/>
        </w:rPr>
        <w:t xml:space="preserve">work in this area examines socio-economic inequalities in health, education, labour-market, </w:t>
      </w:r>
      <w:r w:rsidRPr="00904264">
        <w:rPr>
          <w:rFonts w:ascii="Arial" w:eastAsia="Arial Black" w:hAnsi="Arial" w:cs="Arial"/>
          <w:lang w:val="en-GB"/>
        </w:rPr>
        <w:lastRenderedPageBreak/>
        <w:t>cultural and civic participation, in the UK and internationally.</w:t>
      </w:r>
    </w:p>
    <w:p w14:paraId="22385B8B" w14:textId="77777777" w:rsidR="00093CA8" w:rsidRPr="00904264" w:rsidRDefault="00093CA8" w:rsidP="00093CA8">
      <w:pPr>
        <w:pStyle w:val="TableParagraph"/>
        <w:spacing w:before="41" w:line="243" w:lineRule="exact"/>
        <w:rPr>
          <w:rFonts w:ascii="Arial" w:eastAsia="Arial Black" w:hAnsi="Arial" w:cs="Arial"/>
          <w:i/>
          <w:lang w:val="en-GB"/>
        </w:rPr>
      </w:pPr>
    </w:p>
    <w:p w14:paraId="671CAAC0" w14:textId="77777777" w:rsidR="00093CA8" w:rsidRPr="00904264" w:rsidRDefault="00093CA8" w:rsidP="00093CA8">
      <w:pPr>
        <w:pStyle w:val="TableParagraph"/>
        <w:numPr>
          <w:ilvl w:val="0"/>
          <w:numId w:val="4"/>
        </w:numPr>
        <w:spacing w:before="41" w:line="243" w:lineRule="exact"/>
        <w:rPr>
          <w:rFonts w:ascii="Arial" w:eastAsia="Arial Black" w:hAnsi="Arial" w:cs="Arial"/>
          <w:b/>
          <w:lang w:val="en-GB"/>
        </w:rPr>
      </w:pPr>
      <w:r w:rsidRPr="00904264">
        <w:rPr>
          <w:rFonts w:ascii="Arial" w:eastAsia="Arial Black" w:hAnsi="Arial" w:cs="Arial"/>
          <w:i/>
          <w:lang w:val="en-GB"/>
        </w:rPr>
        <w:t>Race, Ethnicity and Migration.</w:t>
      </w:r>
      <w:r w:rsidRPr="00904264">
        <w:rPr>
          <w:rFonts w:ascii="Arial" w:eastAsia="Arial Black" w:hAnsi="Arial" w:cs="Arial"/>
          <w:b/>
          <w:lang w:val="en-GB"/>
        </w:rPr>
        <w:t xml:space="preserve"> </w:t>
      </w:r>
    </w:p>
    <w:p w14:paraId="51CF7DFC" w14:textId="77777777" w:rsidR="00093CA8" w:rsidRPr="00904264" w:rsidRDefault="00093CA8" w:rsidP="00093CA8">
      <w:pPr>
        <w:pStyle w:val="TableParagraph"/>
        <w:spacing w:before="41" w:line="243" w:lineRule="exact"/>
        <w:rPr>
          <w:rFonts w:ascii="Arial" w:eastAsia="Arial Black" w:hAnsi="Arial" w:cs="Arial"/>
          <w:lang w:val="en-GB"/>
        </w:rPr>
      </w:pPr>
      <w:r w:rsidRPr="00904264">
        <w:rPr>
          <w:rFonts w:ascii="Arial" w:eastAsia="Arial Black" w:hAnsi="Arial" w:cs="Arial"/>
          <w:lang w:val="en-GB"/>
        </w:rPr>
        <w:t xml:space="preserve">Race, ethnicity and migration form a key part of our focus upon social inequality and stratification and includes the work of the Centre on the Dynamics of Ethnicity. </w:t>
      </w:r>
    </w:p>
    <w:p w14:paraId="20211E84" w14:textId="77777777" w:rsidR="00093CA8" w:rsidRPr="00904264" w:rsidRDefault="00093CA8" w:rsidP="00093CA8">
      <w:pPr>
        <w:pStyle w:val="TableParagraph"/>
        <w:spacing w:before="41" w:line="243" w:lineRule="exact"/>
        <w:rPr>
          <w:rFonts w:ascii="Arial" w:eastAsia="Arial Black" w:hAnsi="Arial" w:cs="Arial"/>
          <w:lang w:val="en-GB"/>
        </w:rPr>
      </w:pPr>
    </w:p>
    <w:p w14:paraId="319C6BFF" w14:textId="77777777" w:rsidR="00093CA8" w:rsidRPr="00904264" w:rsidRDefault="00093CA8" w:rsidP="00093CA8">
      <w:pPr>
        <w:pStyle w:val="TableParagraph"/>
        <w:numPr>
          <w:ilvl w:val="0"/>
          <w:numId w:val="4"/>
        </w:numPr>
        <w:spacing w:before="41" w:line="243" w:lineRule="exact"/>
        <w:rPr>
          <w:rFonts w:ascii="Arial" w:eastAsia="Arial Black" w:hAnsi="Arial" w:cs="Arial"/>
          <w:lang w:val="en-GB"/>
        </w:rPr>
      </w:pPr>
      <w:r w:rsidRPr="00904264">
        <w:rPr>
          <w:rFonts w:ascii="Arial" w:eastAsia="Arial Black" w:hAnsi="Arial" w:cs="Arial"/>
          <w:i/>
          <w:lang w:val="en-GB"/>
        </w:rPr>
        <w:t>Networks, Relationality and Everyday Lives.</w:t>
      </w:r>
      <w:r w:rsidRPr="00904264">
        <w:rPr>
          <w:rFonts w:ascii="Arial" w:eastAsia="Arial Black" w:hAnsi="Arial" w:cs="Arial"/>
          <w:lang w:val="en-GB"/>
        </w:rPr>
        <w:t xml:space="preserve"> </w:t>
      </w:r>
    </w:p>
    <w:p w14:paraId="58E7D866" w14:textId="77777777" w:rsidR="00093CA8" w:rsidRPr="00904264" w:rsidRDefault="00093CA8" w:rsidP="00093CA8">
      <w:pPr>
        <w:pStyle w:val="TableParagraph"/>
        <w:spacing w:before="41" w:line="243" w:lineRule="exact"/>
        <w:rPr>
          <w:rFonts w:ascii="Arial" w:eastAsia="Arial Black" w:hAnsi="Arial" w:cs="Arial"/>
          <w:lang w:val="en-GB"/>
        </w:rPr>
      </w:pPr>
      <w:r w:rsidRPr="00904264">
        <w:rPr>
          <w:rFonts w:ascii="Arial" w:eastAsia="Arial Black" w:hAnsi="Arial" w:cs="Arial"/>
          <w:lang w:val="en-GB"/>
        </w:rPr>
        <w:t xml:space="preserve">We focus substantively upon social relations. The Mitchell Centre specialises in social networks and formal social network analysis. The Morgan Centre specialises in qualitative research on intimate relations, personal and everyday life, and has pioneered the field of the sociology of personal life including issues around gender, sexuality, generation and the life course. </w:t>
      </w:r>
    </w:p>
    <w:p w14:paraId="516594D3" w14:textId="77777777" w:rsidR="00093CA8" w:rsidRPr="00904264" w:rsidRDefault="00093CA8" w:rsidP="00093CA8">
      <w:pPr>
        <w:pStyle w:val="TableParagraph"/>
        <w:spacing w:before="41" w:line="243" w:lineRule="exact"/>
        <w:rPr>
          <w:rFonts w:ascii="Arial" w:eastAsia="Arial Black" w:hAnsi="Arial" w:cs="Arial"/>
          <w:lang w:val="en-GB"/>
        </w:rPr>
      </w:pPr>
    </w:p>
    <w:p w14:paraId="410B3F57" w14:textId="77777777" w:rsidR="00093CA8" w:rsidRPr="00904264" w:rsidRDefault="00093CA8" w:rsidP="00093CA8">
      <w:pPr>
        <w:pStyle w:val="TableParagraph"/>
        <w:numPr>
          <w:ilvl w:val="0"/>
          <w:numId w:val="4"/>
        </w:numPr>
        <w:spacing w:before="41" w:line="243" w:lineRule="exact"/>
        <w:rPr>
          <w:rFonts w:ascii="Arial" w:eastAsia="Arial Black" w:hAnsi="Arial" w:cs="Arial"/>
          <w:lang w:val="en-GB"/>
        </w:rPr>
      </w:pPr>
      <w:r w:rsidRPr="00904264">
        <w:rPr>
          <w:rFonts w:ascii="Arial" w:eastAsia="Arial Black" w:hAnsi="Arial" w:cs="Arial"/>
          <w:i/>
          <w:lang w:val="en-GB"/>
        </w:rPr>
        <w:t>Social Movements and Protest.</w:t>
      </w:r>
      <w:r w:rsidRPr="00904264">
        <w:rPr>
          <w:rFonts w:ascii="Arial" w:eastAsia="Arial Black" w:hAnsi="Arial" w:cs="Arial"/>
          <w:lang w:val="en-GB"/>
        </w:rPr>
        <w:t xml:space="preserve"> </w:t>
      </w:r>
    </w:p>
    <w:p w14:paraId="6789BA87" w14:textId="7261FC37" w:rsidR="00093CA8" w:rsidRPr="00904264" w:rsidRDefault="00093CA8" w:rsidP="00093CA8">
      <w:pPr>
        <w:pStyle w:val="TableParagraph"/>
        <w:spacing w:before="41" w:line="243" w:lineRule="exact"/>
        <w:rPr>
          <w:rFonts w:ascii="Arial" w:eastAsia="Arial Black" w:hAnsi="Arial" w:cs="Arial"/>
          <w:lang w:val="en-GB"/>
        </w:rPr>
      </w:pPr>
      <w:r w:rsidRPr="00A01F46">
        <w:rPr>
          <w:rFonts w:ascii="Arial" w:eastAsia="Arial Black" w:hAnsi="Arial" w:cs="Arial"/>
          <w:lang w:val="en-GB"/>
        </w:rPr>
        <w:t xml:space="preserve">Our work in this area includes new social movements, movements of the global south, </w:t>
      </w:r>
      <w:r w:rsidR="00A01F46" w:rsidRPr="00A01F46">
        <w:rPr>
          <w:rFonts w:ascii="Arial" w:hAnsi="Arial" w:cs="Arial"/>
          <w:color w:val="000000"/>
        </w:rPr>
        <w:t>political extremism or radical political movements</w:t>
      </w:r>
      <w:r w:rsidRPr="00A01F46">
        <w:rPr>
          <w:rFonts w:ascii="Arial" w:eastAsia="Arial Black" w:hAnsi="Arial" w:cs="Arial"/>
          <w:lang w:val="en-GB"/>
        </w:rPr>
        <w:t>, temporality</w:t>
      </w:r>
      <w:r w:rsidRPr="00904264">
        <w:rPr>
          <w:rFonts w:ascii="Arial" w:eastAsia="Arial Black" w:hAnsi="Arial" w:cs="Arial"/>
          <w:lang w:val="en-GB"/>
        </w:rPr>
        <w:t xml:space="preserve"> and new forms of consumption led by </w:t>
      </w:r>
      <w:proofErr w:type="spellStart"/>
      <w:r w:rsidRPr="00904264">
        <w:rPr>
          <w:rFonts w:ascii="Arial" w:eastAsia="Arial Black" w:hAnsi="Arial" w:cs="Arial"/>
          <w:lang w:val="en-GB"/>
        </w:rPr>
        <w:t>movements@manchester</w:t>
      </w:r>
      <w:proofErr w:type="spellEnd"/>
      <w:r w:rsidRPr="00904264">
        <w:rPr>
          <w:rFonts w:ascii="Arial" w:eastAsia="Arial Black" w:hAnsi="Arial" w:cs="Arial"/>
          <w:lang w:val="en-GB"/>
        </w:rPr>
        <w:t xml:space="preserve">. </w:t>
      </w:r>
    </w:p>
    <w:p w14:paraId="29C5C9A7" w14:textId="77777777" w:rsidR="00093CA8" w:rsidRPr="00904264" w:rsidRDefault="00093CA8" w:rsidP="00093CA8">
      <w:pPr>
        <w:pStyle w:val="TableParagraph"/>
        <w:spacing w:before="41" w:line="243" w:lineRule="exact"/>
        <w:rPr>
          <w:rFonts w:ascii="Arial" w:eastAsia="Arial Black" w:hAnsi="Arial" w:cs="Arial"/>
          <w:lang w:val="en-GB"/>
        </w:rPr>
      </w:pPr>
    </w:p>
    <w:p w14:paraId="23D5C1C5" w14:textId="77777777" w:rsidR="00093CA8" w:rsidRPr="00904264" w:rsidRDefault="00093CA8" w:rsidP="00093CA8">
      <w:pPr>
        <w:pStyle w:val="TableParagraph"/>
        <w:numPr>
          <w:ilvl w:val="0"/>
          <w:numId w:val="4"/>
        </w:numPr>
        <w:spacing w:before="41" w:line="243" w:lineRule="exact"/>
        <w:rPr>
          <w:rFonts w:ascii="Arial" w:eastAsia="Arial Black" w:hAnsi="Arial" w:cs="Arial"/>
          <w:lang w:val="en-GB"/>
        </w:rPr>
      </w:pPr>
      <w:r w:rsidRPr="00904264">
        <w:rPr>
          <w:rFonts w:ascii="Arial" w:eastAsia="Arial Black" w:hAnsi="Arial" w:cs="Arial"/>
          <w:i/>
          <w:lang w:val="en-GB"/>
        </w:rPr>
        <w:t>Culture and Consumption</w:t>
      </w:r>
      <w:r w:rsidRPr="00904264">
        <w:rPr>
          <w:rFonts w:ascii="Arial" w:eastAsia="Arial Black" w:hAnsi="Arial" w:cs="Arial"/>
          <w:lang w:val="en-GB"/>
        </w:rPr>
        <w:t xml:space="preserve">. </w:t>
      </w:r>
    </w:p>
    <w:p w14:paraId="5A775B96" w14:textId="365DB8EB" w:rsidR="00093CA8" w:rsidRPr="00904264" w:rsidRDefault="00093CA8" w:rsidP="00093CA8">
      <w:pPr>
        <w:pStyle w:val="TableParagraph"/>
        <w:spacing w:before="41" w:line="243" w:lineRule="exact"/>
        <w:rPr>
          <w:rFonts w:ascii="Arial" w:eastAsia="Arial Black" w:hAnsi="Arial" w:cs="Arial"/>
          <w:lang w:val="en-GB"/>
        </w:rPr>
      </w:pPr>
      <w:r w:rsidRPr="00904264">
        <w:rPr>
          <w:rFonts w:ascii="Arial" w:eastAsia="Arial Black" w:hAnsi="Arial" w:cs="Arial"/>
          <w:lang w:val="en-GB"/>
        </w:rPr>
        <w:t xml:space="preserve">This cluster brings together two strands of research: </w:t>
      </w:r>
      <w:r w:rsidR="00306E1E">
        <w:rPr>
          <w:rFonts w:ascii="Arial" w:eastAsia="Arial Black" w:hAnsi="Arial" w:cs="Arial"/>
          <w:lang w:val="en-GB"/>
        </w:rPr>
        <w:t xml:space="preserve">work on </w:t>
      </w:r>
      <w:r w:rsidRPr="00904264">
        <w:rPr>
          <w:rFonts w:ascii="Arial" w:eastAsia="Arial Black" w:hAnsi="Arial" w:cs="Arial"/>
          <w:lang w:val="en-GB"/>
        </w:rPr>
        <w:t>cultural sociology with a focus upon science, the arts and cultural participation and</w:t>
      </w:r>
      <w:r w:rsidRPr="00904264">
        <w:rPr>
          <w:rFonts w:ascii="Arial" w:eastAsia="Arial Black" w:hAnsi="Arial" w:cs="Arial"/>
          <w:b/>
          <w:lang w:val="en-GB"/>
        </w:rPr>
        <w:t xml:space="preserve"> </w:t>
      </w:r>
      <w:r w:rsidR="00306E1E">
        <w:rPr>
          <w:rFonts w:ascii="Arial" w:eastAsia="Arial Black" w:hAnsi="Arial" w:cs="Arial"/>
          <w:lang w:val="en-GB"/>
        </w:rPr>
        <w:t xml:space="preserve">research on environmental sustainability, </w:t>
      </w:r>
      <w:r w:rsidRPr="00904264">
        <w:rPr>
          <w:rFonts w:ascii="Arial" w:eastAsia="Arial Black" w:hAnsi="Arial" w:cs="Arial"/>
          <w:lang w:val="en-GB"/>
        </w:rPr>
        <w:t>centred in the Sustainable Consumption Institute</w:t>
      </w:r>
      <w:r w:rsidR="00306E1E">
        <w:rPr>
          <w:rFonts w:ascii="Arial" w:eastAsia="Arial Black" w:hAnsi="Arial" w:cs="Arial"/>
          <w:lang w:val="en-GB"/>
        </w:rPr>
        <w:t>.</w:t>
      </w:r>
    </w:p>
    <w:p w14:paraId="30016C19" w14:textId="77777777" w:rsidR="00093CA8" w:rsidRPr="00904264" w:rsidRDefault="00093CA8" w:rsidP="00093CA8">
      <w:pPr>
        <w:pStyle w:val="TableParagraph"/>
        <w:spacing w:before="41" w:line="243" w:lineRule="exact"/>
        <w:rPr>
          <w:rFonts w:ascii="Arial" w:eastAsia="Arial Black" w:hAnsi="Arial" w:cs="Arial"/>
          <w:lang w:val="en-GB"/>
        </w:rPr>
      </w:pPr>
    </w:p>
    <w:p w14:paraId="419CD66B" w14:textId="77777777" w:rsidR="00093CA8" w:rsidRPr="00904264" w:rsidRDefault="00093CA8" w:rsidP="00093CA8">
      <w:pPr>
        <w:pStyle w:val="TableParagraph"/>
        <w:numPr>
          <w:ilvl w:val="0"/>
          <w:numId w:val="4"/>
        </w:numPr>
        <w:spacing w:before="41" w:line="243" w:lineRule="exact"/>
        <w:rPr>
          <w:rFonts w:ascii="Arial" w:eastAsia="Arial Black" w:hAnsi="Arial" w:cs="Arial"/>
          <w:lang w:val="en-GB"/>
        </w:rPr>
      </w:pPr>
      <w:r w:rsidRPr="00904264">
        <w:rPr>
          <w:rFonts w:ascii="Arial" w:eastAsia="Arial Black" w:hAnsi="Arial" w:cs="Arial"/>
          <w:i/>
          <w:lang w:val="en-GB"/>
        </w:rPr>
        <w:t>Methodological Innovation.</w:t>
      </w:r>
      <w:r w:rsidRPr="00904264">
        <w:rPr>
          <w:rFonts w:ascii="Arial" w:eastAsia="Arial Black" w:hAnsi="Arial" w:cs="Arial"/>
          <w:lang w:val="en-GB"/>
        </w:rPr>
        <w:t xml:space="preserve"> </w:t>
      </w:r>
    </w:p>
    <w:p w14:paraId="38DAB0D2" w14:textId="77777777" w:rsidR="00093CA8" w:rsidRPr="00904264" w:rsidRDefault="00093CA8" w:rsidP="00093CA8">
      <w:pPr>
        <w:rPr>
          <w:rFonts w:cs="Arial"/>
          <w:szCs w:val="22"/>
        </w:rPr>
      </w:pPr>
      <w:r w:rsidRPr="00904264">
        <w:rPr>
          <w:rFonts w:cs="Arial"/>
          <w:szCs w:val="22"/>
        </w:rPr>
        <w:t xml:space="preserve">We focus on innovations in survey research, and in advanced quantitative and qualitative methods, and integrating established and new methodological approaches for studying social life including creative methods. </w:t>
      </w:r>
    </w:p>
    <w:p w14:paraId="38BE3BFC" w14:textId="77777777" w:rsidR="00093CA8" w:rsidRPr="00904264" w:rsidRDefault="00093CA8" w:rsidP="00093CA8">
      <w:pPr>
        <w:rPr>
          <w:rFonts w:cs="Arial"/>
          <w:szCs w:val="22"/>
        </w:rPr>
      </w:pPr>
    </w:p>
    <w:p w14:paraId="75100843" w14:textId="77777777" w:rsidR="00093CA8" w:rsidRPr="00904264" w:rsidRDefault="00093CA8" w:rsidP="00093CA8">
      <w:pPr>
        <w:pStyle w:val="Heading3"/>
      </w:pPr>
      <w:r w:rsidRPr="00904264">
        <w:t>Graduate Teaching</w:t>
      </w:r>
    </w:p>
    <w:p w14:paraId="0319EAC1" w14:textId="77777777" w:rsidR="00093CA8" w:rsidRPr="00904264" w:rsidRDefault="00093CA8" w:rsidP="00093CA8">
      <w:pPr>
        <w:rPr>
          <w:rFonts w:cs="Arial"/>
          <w:szCs w:val="22"/>
        </w:rPr>
      </w:pPr>
      <w:r w:rsidRPr="00904264">
        <w:rPr>
          <w:rFonts w:cs="Arial"/>
          <w:szCs w:val="22"/>
        </w:rPr>
        <w:t xml:space="preserve">Sociology attaches considerable importance to postgraduate students who are very much part of the research culture of the discipline area. We are a member, with the universities of Lancaster, Liverpool and Keele, of the </w:t>
      </w:r>
      <w:proofErr w:type="gramStart"/>
      <w:r w:rsidRPr="00904264">
        <w:rPr>
          <w:rFonts w:cs="Arial"/>
          <w:szCs w:val="22"/>
        </w:rPr>
        <w:t>North West</w:t>
      </w:r>
      <w:proofErr w:type="gramEnd"/>
      <w:r w:rsidRPr="00904264">
        <w:rPr>
          <w:rFonts w:cs="Arial"/>
          <w:szCs w:val="22"/>
        </w:rPr>
        <w:t xml:space="preserve"> Social Science Doctoral Training Partnership (</w:t>
      </w:r>
      <w:hyperlink r:id="rId7" w:history="1">
        <w:r w:rsidRPr="00167DF8">
          <w:rPr>
            <w:rStyle w:val="Hyperlink"/>
            <w:rFonts w:cs="Arial"/>
            <w:szCs w:val="22"/>
          </w:rPr>
          <w:t>NWSSDTP</w:t>
        </w:r>
      </w:hyperlink>
      <w:r w:rsidRPr="00904264">
        <w:rPr>
          <w:rFonts w:cs="Arial"/>
          <w:szCs w:val="22"/>
        </w:rPr>
        <w:t xml:space="preserve">). </w:t>
      </w:r>
    </w:p>
    <w:p w14:paraId="144F9DB2" w14:textId="77777777" w:rsidR="00093CA8" w:rsidRPr="00904264" w:rsidRDefault="00093CA8" w:rsidP="00093CA8">
      <w:pPr>
        <w:rPr>
          <w:rFonts w:cs="Arial"/>
          <w:szCs w:val="22"/>
        </w:rPr>
      </w:pPr>
      <w:r w:rsidRPr="00904264">
        <w:rPr>
          <w:rFonts w:cs="Arial"/>
          <w:szCs w:val="22"/>
        </w:rPr>
        <w:t xml:space="preserve">We also teach over </w:t>
      </w:r>
      <w:r>
        <w:rPr>
          <w:rFonts w:cs="Arial"/>
          <w:szCs w:val="22"/>
        </w:rPr>
        <w:t>90</w:t>
      </w:r>
      <w:r w:rsidRPr="00904264">
        <w:rPr>
          <w:rFonts w:cs="Arial"/>
          <w:szCs w:val="22"/>
        </w:rPr>
        <w:t xml:space="preserve"> MA/MSc students on various programmes located within Sociology. Our programmes </w:t>
      </w:r>
      <w:r>
        <w:rPr>
          <w:rFonts w:cs="Arial"/>
          <w:szCs w:val="22"/>
        </w:rPr>
        <w:t>comprise</w:t>
      </w:r>
      <w:r w:rsidRPr="00904264">
        <w:rPr>
          <w:rFonts w:cs="Arial"/>
          <w:szCs w:val="22"/>
        </w:rPr>
        <w:t>:</w:t>
      </w:r>
    </w:p>
    <w:p w14:paraId="4D617641" w14:textId="77777777" w:rsidR="00093CA8" w:rsidRPr="00904264" w:rsidRDefault="00093CA8" w:rsidP="006024E6">
      <w:pPr>
        <w:pStyle w:val="ListParagraph"/>
        <w:numPr>
          <w:ilvl w:val="0"/>
          <w:numId w:val="3"/>
        </w:numPr>
      </w:pPr>
      <w:r w:rsidRPr="00904264">
        <w:t xml:space="preserve">MSc Sociological Research </w:t>
      </w:r>
    </w:p>
    <w:p w14:paraId="2F027C1F" w14:textId="77777777" w:rsidR="00093CA8" w:rsidRDefault="00093CA8" w:rsidP="006024E6">
      <w:pPr>
        <w:pStyle w:val="ListParagraph"/>
        <w:numPr>
          <w:ilvl w:val="0"/>
          <w:numId w:val="3"/>
        </w:numPr>
      </w:pPr>
      <w:r w:rsidRPr="00904264">
        <w:t>MA in Sociology</w:t>
      </w:r>
    </w:p>
    <w:p w14:paraId="0D60894E" w14:textId="77777777" w:rsidR="00093CA8" w:rsidRDefault="00093CA8" w:rsidP="006024E6">
      <w:pPr>
        <w:pStyle w:val="ListParagraph"/>
        <w:numPr>
          <w:ilvl w:val="0"/>
          <w:numId w:val="3"/>
        </w:numPr>
      </w:pPr>
      <w:r>
        <w:t>MA in Social Network Analysis</w:t>
      </w:r>
    </w:p>
    <w:p w14:paraId="4B803938" w14:textId="77777777" w:rsidR="00093CA8" w:rsidRDefault="00093CA8" w:rsidP="006024E6">
      <w:pPr>
        <w:pStyle w:val="ListParagraph"/>
        <w:numPr>
          <w:ilvl w:val="0"/>
          <w:numId w:val="3"/>
        </w:numPr>
      </w:pPr>
      <w:r>
        <w:t>MA in Social Change, Environment and Sustainability (Sept 2024 start)</w:t>
      </w:r>
    </w:p>
    <w:p w14:paraId="112008EA" w14:textId="77777777" w:rsidR="00093CA8" w:rsidRPr="00904264" w:rsidRDefault="00093CA8" w:rsidP="00093CA8">
      <w:pPr>
        <w:ind w:left="360"/>
      </w:pPr>
    </w:p>
    <w:p w14:paraId="1502BE3F" w14:textId="77777777" w:rsidR="00093CA8" w:rsidRPr="00904264" w:rsidRDefault="00093CA8" w:rsidP="00093CA8">
      <w:pPr>
        <w:pStyle w:val="Heading3"/>
      </w:pPr>
      <w:r w:rsidRPr="00904264">
        <w:t>Undergraduate Teaching</w:t>
      </w:r>
    </w:p>
    <w:p w14:paraId="25492412" w14:textId="77777777" w:rsidR="00093CA8" w:rsidRDefault="00093CA8" w:rsidP="00093CA8">
      <w:pPr>
        <w:pStyle w:val="Heading2"/>
        <w:rPr>
          <w:b w:val="0"/>
        </w:rPr>
      </w:pPr>
      <w:r w:rsidRPr="00904264">
        <w:rPr>
          <w:b w:val="0"/>
        </w:rPr>
        <w:t xml:space="preserve">Sociology is committed to excellence in undergraduate teaching. Its programmes include the </w:t>
      </w:r>
      <w:proofErr w:type="spellStart"/>
      <w:r w:rsidRPr="00904264">
        <w:rPr>
          <w:b w:val="0"/>
        </w:rPr>
        <w:t>BSocSci</w:t>
      </w:r>
      <w:proofErr w:type="spellEnd"/>
      <w:r w:rsidRPr="00904264">
        <w:rPr>
          <w:b w:val="0"/>
        </w:rPr>
        <w:t xml:space="preserve"> Sociology and joint honours degrees in History and Sociology and</w:t>
      </w:r>
      <w:r>
        <w:rPr>
          <w:b w:val="0"/>
        </w:rPr>
        <w:t xml:space="preserve"> in Linguistics and</w:t>
      </w:r>
      <w:r w:rsidRPr="00904264">
        <w:rPr>
          <w:b w:val="0"/>
        </w:rPr>
        <w:t xml:space="preserve"> Sociology. We also contribute substantially to School-wide BA (Social Sciences) and BA (Econ) degrees, which allow students to choose from a range of social sciences over three years of study. Student applications for all these degrees continue to be buoyant. There is a strong </w:t>
      </w:r>
      <w:r w:rsidRPr="00904264">
        <w:rPr>
          <w:b w:val="0"/>
        </w:rPr>
        <w:lastRenderedPageBreak/>
        <w:t xml:space="preserve">culture of student-centred learning, with all students on the </w:t>
      </w:r>
      <w:proofErr w:type="spellStart"/>
      <w:r w:rsidRPr="00904264">
        <w:rPr>
          <w:b w:val="0"/>
        </w:rPr>
        <w:t>BSocSci</w:t>
      </w:r>
      <w:proofErr w:type="spellEnd"/>
      <w:r w:rsidRPr="00904264">
        <w:rPr>
          <w:b w:val="0"/>
        </w:rPr>
        <w:t xml:space="preserve"> Sociology writing a dissertation on a topic of their choice in their third year of study. </w:t>
      </w:r>
    </w:p>
    <w:p w14:paraId="19CBFE5E" w14:textId="77777777" w:rsidR="006B39FC" w:rsidRDefault="006B39FC" w:rsidP="006B39FC"/>
    <w:p w14:paraId="209FA771" w14:textId="77777777" w:rsidR="00C81137" w:rsidRDefault="006B39FC" w:rsidP="00C81137">
      <w:pPr>
        <w:spacing w:after="120"/>
        <w:rPr>
          <w:b/>
          <w:bCs/>
        </w:rPr>
      </w:pPr>
      <w:r w:rsidRPr="00C81137">
        <w:rPr>
          <w:b/>
          <w:bCs/>
        </w:rPr>
        <w:t xml:space="preserve">CENTRE ON THE DYNAMICS OF ETHNICITY (CoDE) </w:t>
      </w:r>
    </w:p>
    <w:p w14:paraId="7D39029D" w14:textId="2142F437" w:rsidR="006B39FC" w:rsidRPr="006B39FC" w:rsidRDefault="006B39FC" w:rsidP="006B39FC">
      <w:r w:rsidRPr="00C81137">
        <w:t xml:space="preserve">Founded in 2013, the Centre on the Dynamics of Ethnicity (CoDE) (www.ethnicity.ac.uk) is the UK’s leading centre of research into ethnic, racial and religious inequalities with a mixed-methods and interdisciplinary focus. We work closely with partner organisations in the voluntary and community sector, local and national government, education sector and policymakers to share our research with a wide range of audiences. The CoDE ECR race scholar network has more than 500 members across the UK and beyond and aims to support early-career scholars who work on race and ethnicity. The organising team facilitates regular online </w:t>
      </w:r>
      <w:proofErr w:type="gramStart"/>
      <w:r w:rsidRPr="00C81137">
        <w:t>meet-ups</w:t>
      </w:r>
      <w:proofErr w:type="gramEnd"/>
      <w:r w:rsidRPr="00C81137">
        <w:t>, themed online workshops, communications, and career development activities.</w:t>
      </w:r>
    </w:p>
    <w:p w14:paraId="4B801DA2" w14:textId="77777777" w:rsidR="006B39FC" w:rsidRPr="006B39FC" w:rsidRDefault="006B39FC" w:rsidP="006B39FC"/>
    <w:p w14:paraId="01F98E53" w14:textId="77777777" w:rsidR="00093CA8" w:rsidRPr="00904264" w:rsidRDefault="00093CA8" w:rsidP="00093CA8">
      <w:pPr>
        <w:pStyle w:val="Heading"/>
        <w:jc w:val="both"/>
        <w:rPr>
          <w:rStyle w:val="PageNumber"/>
          <w:rFonts w:cs="Arial"/>
          <w:sz w:val="22"/>
          <w:szCs w:val="22"/>
        </w:rPr>
      </w:pPr>
      <w:r w:rsidRPr="00904264">
        <w:rPr>
          <w:rStyle w:val="PageNumber"/>
          <w:rFonts w:cs="Arial"/>
          <w:sz w:val="22"/>
          <w:szCs w:val="22"/>
        </w:rPr>
        <w:t>FURTHER PARTICULARS</w:t>
      </w:r>
    </w:p>
    <w:p w14:paraId="5DD5BA13" w14:textId="77777777" w:rsidR="00093CA8" w:rsidRPr="00904264" w:rsidRDefault="00093CA8" w:rsidP="00093CA8">
      <w:pPr>
        <w:pStyle w:val="Heading2"/>
      </w:pPr>
      <w:r w:rsidRPr="00904264">
        <w:t>THE SCHOOL OF SOCIAL SCIENCES</w:t>
      </w:r>
    </w:p>
    <w:p w14:paraId="6B506662" w14:textId="77777777" w:rsidR="00093CA8" w:rsidRPr="00904264" w:rsidRDefault="00093CA8" w:rsidP="00093CA8">
      <w:pPr>
        <w:jc w:val="both"/>
        <w:rPr>
          <w:rFonts w:cs="Arial"/>
          <w:szCs w:val="22"/>
        </w:rPr>
      </w:pPr>
      <w:r w:rsidRPr="00904264">
        <w:rPr>
          <w:rFonts w:cs="Arial"/>
          <w:szCs w:val="22"/>
        </w:rPr>
        <w:t xml:space="preserve">The </w:t>
      </w:r>
      <w:hyperlink r:id="rId8" w:history="1">
        <w:r w:rsidRPr="00904264">
          <w:rPr>
            <w:rStyle w:val="Hyperlink"/>
            <w:rFonts w:eastAsiaTheme="majorEastAsia" w:cs="Arial"/>
            <w:color w:val="00B0F0"/>
            <w:szCs w:val="22"/>
          </w:rPr>
          <w:t>School of Social Sciences</w:t>
        </w:r>
      </w:hyperlink>
      <w:r w:rsidRPr="00904264">
        <w:rPr>
          <w:rStyle w:val="Hyperlink"/>
          <w:rFonts w:eastAsiaTheme="majorEastAsia" w:cs="Arial"/>
          <w:color w:val="00B0F0"/>
          <w:szCs w:val="22"/>
        </w:rPr>
        <w:t xml:space="preserve"> </w:t>
      </w:r>
      <w:r w:rsidRPr="00904264">
        <w:rPr>
          <w:rFonts w:cs="Arial"/>
          <w:szCs w:val="22"/>
        </w:rPr>
        <w:t xml:space="preserve"> (SoSS), within the Faculty of Humanities, is home to eight distinct disciplines, the Departments of: Criminology, Economics, Law, Politics, Philosophy, Social Anthropology, Social Statistics and Sociology. The </w:t>
      </w:r>
      <w:proofErr w:type="gramStart"/>
      <w:r w:rsidRPr="00904264">
        <w:rPr>
          <w:rFonts w:cs="Arial"/>
          <w:szCs w:val="22"/>
        </w:rPr>
        <w:t>School</w:t>
      </w:r>
      <w:proofErr w:type="gramEnd"/>
      <w:r w:rsidRPr="00904264">
        <w:rPr>
          <w:rFonts w:cs="Arial"/>
          <w:szCs w:val="22"/>
        </w:rPr>
        <w:t xml:space="preserve"> comprises one of the largest collections of social scientists and legalistic Scholars in the UK.  The </w:t>
      </w:r>
      <w:proofErr w:type="gramStart"/>
      <w:r w:rsidRPr="00904264">
        <w:rPr>
          <w:rFonts w:cs="Arial"/>
          <w:szCs w:val="22"/>
        </w:rPr>
        <w:t>School</w:t>
      </w:r>
      <w:proofErr w:type="gramEnd"/>
      <w:r w:rsidRPr="00904264">
        <w:rPr>
          <w:rFonts w:cs="Arial"/>
          <w:szCs w:val="22"/>
        </w:rPr>
        <w:t xml:space="preserve"> has in excess of 370 academic and research staff, and approximately 105 Professional Services staff, </w:t>
      </w:r>
    </w:p>
    <w:p w14:paraId="0674BBA3" w14:textId="77777777" w:rsidR="00093CA8" w:rsidRPr="00904264" w:rsidRDefault="00093CA8" w:rsidP="00093CA8">
      <w:pPr>
        <w:jc w:val="both"/>
        <w:rPr>
          <w:rFonts w:cs="Arial"/>
          <w:szCs w:val="22"/>
        </w:rPr>
      </w:pPr>
    </w:p>
    <w:p w14:paraId="474EFD68" w14:textId="77777777" w:rsidR="00093CA8" w:rsidRPr="00904264" w:rsidRDefault="00093CA8" w:rsidP="00093CA8">
      <w:pPr>
        <w:jc w:val="both"/>
        <w:rPr>
          <w:rFonts w:cs="Arial"/>
          <w:szCs w:val="22"/>
        </w:rPr>
      </w:pPr>
      <w:r w:rsidRPr="00904264">
        <w:rPr>
          <w:rFonts w:cs="Arial"/>
          <w:szCs w:val="22"/>
        </w:rPr>
        <w:t xml:space="preserve">The </w:t>
      </w:r>
      <w:proofErr w:type="gramStart"/>
      <w:r>
        <w:rPr>
          <w:rFonts w:cs="Arial"/>
          <w:szCs w:val="22"/>
        </w:rPr>
        <w:t>S</w:t>
      </w:r>
      <w:r w:rsidRPr="00904264">
        <w:rPr>
          <w:rFonts w:cs="Arial"/>
          <w:szCs w:val="22"/>
        </w:rPr>
        <w:t>chool</w:t>
      </w:r>
      <w:r>
        <w:rPr>
          <w:rFonts w:cs="Arial"/>
          <w:szCs w:val="22"/>
        </w:rPr>
        <w:t>’</w:t>
      </w:r>
      <w:r w:rsidRPr="00904264">
        <w:rPr>
          <w:rFonts w:cs="Arial"/>
          <w:szCs w:val="22"/>
        </w:rPr>
        <w:t>s</w:t>
      </w:r>
      <w:proofErr w:type="gramEnd"/>
      <w:r w:rsidRPr="00904264">
        <w:rPr>
          <w:rFonts w:cs="Arial"/>
          <w:szCs w:val="22"/>
        </w:rPr>
        <w:t xml:space="preserve"> main building is named in honour of </w:t>
      </w:r>
      <w:r w:rsidRPr="00904264">
        <w:rPr>
          <w:rFonts w:cs="Arial"/>
          <w:szCs w:val="22"/>
          <w:lang w:val="en"/>
        </w:rPr>
        <w:t xml:space="preserve">Sir </w:t>
      </w:r>
      <w:r w:rsidRPr="00904264">
        <w:rPr>
          <w:rFonts w:cs="Arial"/>
          <w:szCs w:val="22"/>
        </w:rPr>
        <w:t xml:space="preserve">Arthur Lewis who received the Nobel Prize for Economic Sciences in 1979, this was in recognition of his work in Development Economics – undertaken here during the 1950s. He was appointed Professor at Manchester in 1948, at the age of 33, and was Britain’s first </w:t>
      </w:r>
      <w:r>
        <w:rPr>
          <w:rFonts w:cs="Arial"/>
          <w:szCs w:val="22"/>
        </w:rPr>
        <w:t>B</w:t>
      </w:r>
      <w:r w:rsidRPr="00904264">
        <w:rPr>
          <w:rFonts w:cs="Arial"/>
          <w:szCs w:val="22"/>
        </w:rPr>
        <w:t xml:space="preserve">lack Professor.  </w:t>
      </w:r>
    </w:p>
    <w:p w14:paraId="3C5C6A87" w14:textId="77777777" w:rsidR="00093CA8" w:rsidRPr="00904264" w:rsidRDefault="00093CA8" w:rsidP="00093CA8">
      <w:pPr>
        <w:jc w:val="both"/>
        <w:rPr>
          <w:rFonts w:cs="Arial"/>
          <w:szCs w:val="22"/>
        </w:rPr>
      </w:pPr>
    </w:p>
    <w:p w14:paraId="406F9E86" w14:textId="77777777" w:rsidR="00093CA8" w:rsidRPr="00904264" w:rsidRDefault="00093CA8" w:rsidP="00093CA8">
      <w:pPr>
        <w:jc w:val="both"/>
        <w:rPr>
          <w:rFonts w:cs="Arial"/>
          <w:b/>
          <w:bCs/>
          <w:szCs w:val="22"/>
        </w:rPr>
      </w:pPr>
      <w:r w:rsidRPr="00904264">
        <w:rPr>
          <w:rFonts w:cs="Arial"/>
          <w:b/>
          <w:bCs/>
          <w:szCs w:val="22"/>
        </w:rPr>
        <w:t xml:space="preserve">Our Research </w:t>
      </w:r>
    </w:p>
    <w:p w14:paraId="15216096" w14:textId="77777777" w:rsidR="00093CA8" w:rsidRPr="00904264" w:rsidRDefault="00093CA8" w:rsidP="00093CA8">
      <w:pPr>
        <w:jc w:val="both"/>
        <w:rPr>
          <w:rFonts w:cs="Arial"/>
          <w:b/>
          <w:bCs/>
          <w:szCs w:val="22"/>
        </w:rPr>
      </w:pPr>
    </w:p>
    <w:p w14:paraId="3C830F2B" w14:textId="77777777" w:rsidR="00093CA8" w:rsidRPr="00904264" w:rsidRDefault="00093CA8" w:rsidP="00093CA8">
      <w:pPr>
        <w:jc w:val="both"/>
        <w:rPr>
          <w:rFonts w:cs="Arial"/>
          <w:color w:val="000000" w:themeColor="text1"/>
          <w:szCs w:val="22"/>
          <w:shd w:val="clear" w:color="auto" w:fill="FFFFFF"/>
        </w:rPr>
      </w:pPr>
      <w:r w:rsidRPr="00904264">
        <w:rPr>
          <w:rFonts w:cs="Arial"/>
          <w:color w:val="000000" w:themeColor="text1"/>
          <w:szCs w:val="22"/>
          <w:shd w:val="clear" w:color="auto" w:fill="FFFFFF"/>
        </w:rPr>
        <w:t>Our departments, together with major </w:t>
      </w:r>
      <w:hyperlink r:id="rId9" w:history="1">
        <w:r w:rsidRPr="00904264">
          <w:rPr>
            <w:rStyle w:val="Hyperlink"/>
            <w:rFonts w:eastAsiaTheme="majorEastAsia" w:cs="Arial"/>
            <w:color w:val="03758C"/>
            <w:szCs w:val="22"/>
            <w:shd w:val="clear" w:color="auto" w:fill="FFFFFF"/>
          </w:rPr>
          <w:t>research centres</w:t>
        </w:r>
      </w:hyperlink>
      <w:r w:rsidRPr="00904264">
        <w:rPr>
          <w:rFonts w:cs="Arial"/>
          <w:color w:val="333333"/>
          <w:szCs w:val="22"/>
          <w:shd w:val="clear" w:color="auto" w:fill="FFFFFF"/>
        </w:rPr>
        <w:t xml:space="preserve">, </w:t>
      </w:r>
      <w:r w:rsidRPr="00904264">
        <w:rPr>
          <w:rFonts w:cs="Arial"/>
          <w:color w:val="000000" w:themeColor="text1"/>
          <w:szCs w:val="22"/>
          <w:shd w:val="clear" w:color="auto" w:fill="FFFFFF"/>
        </w:rPr>
        <w:t>and our participation in </w:t>
      </w:r>
      <w:hyperlink r:id="rId10" w:history="1">
        <w:r w:rsidRPr="00904264">
          <w:rPr>
            <w:rStyle w:val="Hyperlink"/>
            <w:rFonts w:eastAsiaTheme="majorEastAsia" w:cs="Arial"/>
            <w:color w:val="03758C"/>
            <w:szCs w:val="22"/>
            <w:shd w:val="clear" w:color="auto" w:fill="FFFFFF"/>
          </w:rPr>
          <w:t>cross-disciplinary work</w:t>
        </w:r>
      </w:hyperlink>
      <w:r w:rsidRPr="00904264">
        <w:rPr>
          <w:rFonts w:cs="Arial"/>
          <w:color w:val="333333"/>
          <w:szCs w:val="22"/>
          <w:shd w:val="clear" w:color="auto" w:fill="FFFFFF"/>
        </w:rPr>
        <w:t> </w:t>
      </w:r>
      <w:r w:rsidRPr="00904264">
        <w:rPr>
          <w:rFonts w:cs="Arial"/>
          <w:color w:val="000000" w:themeColor="text1"/>
          <w:szCs w:val="22"/>
          <w:shd w:val="clear" w:color="auto" w:fill="FFFFFF"/>
        </w:rPr>
        <w:t>in University-wide research institutes, delivers ground-breaking research under three key research themes:</w:t>
      </w:r>
    </w:p>
    <w:p w14:paraId="0AE9B2B3" w14:textId="77777777" w:rsidR="00093CA8" w:rsidRPr="00904264" w:rsidRDefault="00093CA8" w:rsidP="00093CA8">
      <w:pPr>
        <w:jc w:val="both"/>
        <w:rPr>
          <w:rFonts w:cs="Arial"/>
          <w:color w:val="000000" w:themeColor="text1"/>
          <w:szCs w:val="22"/>
          <w:shd w:val="clear" w:color="auto" w:fill="FFFFFF"/>
        </w:rPr>
      </w:pPr>
    </w:p>
    <w:p w14:paraId="42793AD8" w14:textId="77777777" w:rsidR="00093CA8" w:rsidRPr="00904264" w:rsidRDefault="00093CA8" w:rsidP="006024E6">
      <w:pPr>
        <w:pStyle w:val="ListParagraph"/>
        <w:numPr>
          <w:ilvl w:val="0"/>
          <w:numId w:val="7"/>
        </w:numPr>
        <w:rPr>
          <w:shd w:val="clear" w:color="auto" w:fill="FFFFFF"/>
        </w:rPr>
      </w:pPr>
      <w:r w:rsidRPr="00904264">
        <w:rPr>
          <w:shd w:val="clear" w:color="auto" w:fill="FFFFFF"/>
        </w:rPr>
        <w:t>Global Challenges</w:t>
      </w:r>
    </w:p>
    <w:p w14:paraId="3FD344B0" w14:textId="77777777" w:rsidR="00093CA8" w:rsidRPr="00904264" w:rsidRDefault="00093CA8" w:rsidP="006024E6">
      <w:pPr>
        <w:pStyle w:val="ListParagraph"/>
        <w:numPr>
          <w:ilvl w:val="0"/>
          <w:numId w:val="7"/>
        </w:numPr>
        <w:rPr>
          <w:shd w:val="clear" w:color="auto" w:fill="FFFFFF"/>
        </w:rPr>
      </w:pPr>
      <w:r w:rsidRPr="00904264">
        <w:rPr>
          <w:shd w:val="clear" w:color="auto" w:fill="FFFFFF"/>
        </w:rPr>
        <w:t>Inequalities, Justice and Representation</w:t>
      </w:r>
    </w:p>
    <w:p w14:paraId="26FEF413" w14:textId="77777777" w:rsidR="00093CA8" w:rsidRPr="00904264" w:rsidRDefault="00093CA8" w:rsidP="006024E6">
      <w:pPr>
        <w:pStyle w:val="ListParagraph"/>
        <w:numPr>
          <w:ilvl w:val="0"/>
          <w:numId w:val="7"/>
        </w:numPr>
      </w:pPr>
      <w:r w:rsidRPr="00904264">
        <w:rPr>
          <w:shd w:val="clear" w:color="auto" w:fill="FFFFFF"/>
        </w:rPr>
        <w:t>Innovative methods</w:t>
      </w:r>
    </w:p>
    <w:p w14:paraId="1DE6321B" w14:textId="77777777" w:rsidR="00093CA8" w:rsidRPr="00904264" w:rsidRDefault="00093CA8" w:rsidP="00093CA8">
      <w:pPr>
        <w:jc w:val="both"/>
        <w:rPr>
          <w:rFonts w:cs="Arial"/>
          <w:szCs w:val="22"/>
        </w:rPr>
      </w:pPr>
    </w:p>
    <w:p w14:paraId="231CE7F0" w14:textId="77777777" w:rsidR="00093CA8" w:rsidRPr="00904264" w:rsidRDefault="00093CA8" w:rsidP="00093CA8">
      <w:pPr>
        <w:pStyle w:val="NormalWeb"/>
        <w:shd w:val="clear" w:color="auto" w:fill="FFFFFF"/>
        <w:jc w:val="both"/>
        <w:rPr>
          <w:rFonts w:ascii="Arial" w:hAnsi="Arial" w:cs="Arial"/>
          <w:color w:val="201F1E"/>
          <w:sz w:val="22"/>
          <w:szCs w:val="22"/>
        </w:rPr>
      </w:pPr>
      <w:r w:rsidRPr="00904264">
        <w:rPr>
          <w:rFonts w:ascii="Arial" w:hAnsi="Arial" w:cs="Arial"/>
          <w:color w:val="000000"/>
          <w:sz w:val="22"/>
          <w:szCs w:val="22"/>
          <w:bdr w:val="none" w:sz="0" w:space="0" w:color="auto" w:frame="1"/>
        </w:rPr>
        <w:t xml:space="preserve">The </w:t>
      </w:r>
      <w:proofErr w:type="gramStart"/>
      <w:r w:rsidRPr="00904264">
        <w:rPr>
          <w:rFonts w:ascii="Arial" w:hAnsi="Arial" w:cs="Arial"/>
          <w:color w:val="000000"/>
          <w:sz w:val="22"/>
          <w:szCs w:val="22"/>
          <w:bdr w:val="none" w:sz="0" w:space="0" w:color="auto" w:frame="1"/>
        </w:rPr>
        <w:t>School</w:t>
      </w:r>
      <w:proofErr w:type="gramEnd"/>
      <w:r w:rsidRPr="00904264">
        <w:rPr>
          <w:rFonts w:ascii="Arial" w:hAnsi="Arial" w:cs="Arial"/>
          <w:color w:val="000000"/>
          <w:sz w:val="22"/>
          <w:szCs w:val="22"/>
          <w:bdr w:val="none" w:sz="0" w:space="0" w:color="auto" w:frame="1"/>
        </w:rPr>
        <w:t xml:space="preserve"> submitted six ‘Units of Assessment’ – Anthropology and Development Studies, Economics and Econometrics, Law (including Criminology), Philosophy, Politics and International Studies, Sociology (with Social Statistics) – to the Research Excellence Framework (REF2021). </w:t>
      </w:r>
      <w:r w:rsidRPr="00904264">
        <w:rPr>
          <w:rFonts w:ascii="Arial" w:hAnsi="Arial" w:cs="Arial"/>
          <w:color w:val="201F1E"/>
          <w:sz w:val="22"/>
          <w:szCs w:val="22"/>
        </w:rPr>
        <w:t>The REF confirmed our reputation as one of the largest, most diverse and successful communities for social science expertise in the UK. We were ranked in the top ten nationally across four of our subject areas, with Sociology coming 3rd, Philosophy 7th, Anthropology 8th, and Politics 8th (Unit of Assessment by overall GPA: Grade Point Average). Economics rose from 16</w:t>
      </w:r>
      <w:r w:rsidRPr="00904264">
        <w:rPr>
          <w:rFonts w:ascii="Arial" w:hAnsi="Arial" w:cs="Arial"/>
          <w:color w:val="201F1E"/>
          <w:sz w:val="22"/>
          <w:szCs w:val="22"/>
          <w:vertAlign w:val="superscript"/>
        </w:rPr>
        <w:t>th</w:t>
      </w:r>
      <w:r w:rsidRPr="00904264">
        <w:rPr>
          <w:rFonts w:ascii="Arial" w:hAnsi="Arial" w:cs="Arial"/>
          <w:color w:val="201F1E"/>
          <w:sz w:val="22"/>
          <w:szCs w:val="22"/>
        </w:rPr>
        <w:t xml:space="preserve"> to 11</w:t>
      </w:r>
      <w:r w:rsidRPr="00904264">
        <w:rPr>
          <w:rFonts w:ascii="Arial" w:hAnsi="Arial" w:cs="Arial"/>
          <w:color w:val="201F1E"/>
          <w:sz w:val="22"/>
          <w:szCs w:val="22"/>
          <w:vertAlign w:val="superscript"/>
        </w:rPr>
        <w:t>th</w:t>
      </w:r>
      <w:r w:rsidRPr="00904264">
        <w:rPr>
          <w:rFonts w:ascii="Arial" w:hAnsi="Arial" w:cs="Arial"/>
          <w:color w:val="201F1E"/>
          <w:sz w:val="22"/>
          <w:szCs w:val="22"/>
        </w:rPr>
        <w:t xml:space="preserve"> on GPA.  </w:t>
      </w:r>
    </w:p>
    <w:p w14:paraId="26FAA985" w14:textId="77777777" w:rsidR="00093CA8" w:rsidRPr="00904264" w:rsidRDefault="00093CA8" w:rsidP="00093CA8">
      <w:pPr>
        <w:pStyle w:val="NormalWeb"/>
        <w:shd w:val="clear" w:color="auto" w:fill="FFFFFF"/>
        <w:jc w:val="both"/>
        <w:rPr>
          <w:rFonts w:ascii="Arial" w:hAnsi="Arial" w:cs="Arial"/>
          <w:color w:val="201F1E"/>
          <w:sz w:val="22"/>
          <w:szCs w:val="22"/>
        </w:rPr>
      </w:pPr>
    </w:p>
    <w:p w14:paraId="79462A28" w14:textId="77777777" w:rsidR="00093CA8" w:rsidRPr="00904264" w:rsidRDefault="00093CA8" w:rsidP="00093CA8">
      <w:pPr>
        <w:pStyle w:val="NormalWeb"/>
        <w:shd w:val="clear" w:color="auto" w:fill="FFFFFF"/>
        <w:jc w:val="both"/>
        <w:rPr>
          <w:rFonts w:ascii="Arial" w:hAnsi="Arial" w:cs="Arial"/>
          <w:sz w:val="22"/>
          <w:szCs w:val="22"/>
          <w:bdr w:val="none" w:sz="0" w:space="0" w:color="auto" w:frame="1"/>
        </w:rPr>
      </w:pPr>
      <w:r w:rsidRPr="00904264">
        <w:rPr>
          <w:rFonts w:ascii="Arial" w:hAnsi="Arial" w:cs="Arial"/>
          <w:color w:val="000000"/>
          <w:sz w:val="22"/>
          <w:szCs w:val="22"/>
        </w:rPr>
        <w:lastRenderedPageBreak/>
        <w:t>Social Sciences at Manchester is now placed 28</w:t>
      </w:r>
      <w:r w:rsidRPr="00904264">
        <w:rPr>
          <w:rFonts w:ascii="Arial" w:hAnsi="Arial" w:cs="Arial"/>
          <w:color w:val="000000"/>
          <w:sz w:val="22"/>
          <w:szCs w:val="22"/>
          <w:vertAlign w:val="superscript"/>
        </w:rPr>
        <w:t>th</w:t>
      </w:r>
      <w:r w:rsidRPr="00904264">
        <w:rPr>
          <w:rFonts w:ascii="Arial" w:hAnsi="Arial" w:cs="Arial"/>
          <w:color w:val="000000"/>
          <w:sz w:val="22"/>
          <w:szCs w:val="22"/>
        </w:rPr>
        <w:t xml:space="preserve"> in the world according to Times Higher Education ranking of World Universities, and 7</w:t>
      </w:r>
      <w:r w:rsidRPr="00904264">
        <w:rPr>
          <w:rFonts w:ascii="Arial" w:hAnsi="Arial" w:cs="Arial"/>
          <w:color w:val="000000"/>
          <w:sz w:val="22"/>
          <w:szCs w:val="22"/>
          <w:vertAlign w:val="superscript"/>
        </w:rPr>
        <w:t>th</w:t>
      </w:r>
      <w:r w:rsidRPr="00904264">
        <w:rPr>
          <w:rFonts w:ascii="Arial" w:hAnsi="Arial" w:cs="Arial"/>
          <w:color w:val="000000"/>
          <w:sz w:val="22"/>
          <w:szCs w:val="22"/>
        </w:rPr>
        <w:t xml:space="preserve"> in Europe. </w:t>
      </w:r>
      <w:r w:rsidRPr="00904264">
        <w:rPr>
          <w:rFonts w:ascii="Arial" w:hAnsi="Arial" w:cs="Arial"/>
          <w:sz w:val="22"/>
          <w:szCs w:val="22"/>
          <w:shd w:val="clear" w:color="auto" w:fill="FFFFFF"/>
        </w:rPr>
        <w:t xml:space="preserve">The </w:t>
      </w:r>
      <w:proofErr w:type="gramStart"/>
      <w:r w:rsidRPr="00904264">
        <w:rPr>
          <w:rFonts w:ascii="Arial" w:hAnsi="Arial" w:cs="Arial"/>
          <w:sz w:val="22"/>
          <w:szCs w:val="22"/>
          <w:shd w:val="clear" w:color="auto" w:fill="FFFFFF"/>
        </w:rPr>
        <w:t>School</w:t>
      </w:r>
      <w:proofErr w:type="gramEnd"/>
      <w:r w:rsidRPr="00904264">
        <w:rPr>
          <w:rFonts w:ascii="Arial" w:hAnsi="Arial" w:cs="Arial"/>
          <w:sz w:val="22"/>
          <w:szCs w:val="22"/>
          <w:shd w:val="clear" w:color="auto" w:fill="FFFFFF"/>
        </w:rPr>
        <w:t xml:space="preserve"> has also made a core contribution to The University of Manchester’s ranking as the best in the world for societal impact based on the UN's Sustainable Development Goals framework</w:t>
      </w:r>
      <w:r w:rsidRPr="00904264">
        <w:rPr>
          <w:rFonts w:ascii="Arial" w:hAnsi="Arial" w:cs="Arial"/>
          <w:sz w:val="22"/>
          <w:szCs w:val="22"/>
          <w:bdr w:val="none" w:sz="0" w:space="0" w:color="auto" w:frame="1"/>
        </w:rPr>
        <w:t>.</w:t>
      </w:r>
    </w:p>
    <w:p w14:paraId="13CC2E61" w14:textId="77777777" w:rsidR="00093CA8" w:rsidRPr="00904264" w:rsidRDefault="00093CA8" w:rsidP="00093CA8">
      <w:pPr>
        <w:pStyle w:val="NormalWeb"/>
        <w:shd w:val="clear" w:color="auto" w:fill="FFFFFF"/>
        <w:jc w:val="both"/>
        <w:rPr>
          <w:rFonts w:ascii="Arial" w:hAnsi="Arial" w:cs="Arial"/>
          <w:color w:val="000000"/>
          <w:sz w:val="22"/>
          <w:szCs w:val="22"/>
          <w:bdr w:val="none" w:sz="0" w:space="0" w:color="auto" w:frame="1"/>
        </w:rPr>
      </w:pPr>
    </w:p>
    <w:p w14:paraId="1B1BFDCE" w14:textId="77777777" w:rsidR="00093CA8" w:rsidRDefault="00093CA8" w:rsidP="00093CA8">
      <w:pPr>
        <w:pStyle w:val="NormalWeb"/>
        <w:shd w:val="clear" w:color="auto" w:fill="FFFFFF"/>
        <w:jc w:val="both"/>
        <w:rPr>
          <w:rFonts w:ascii="Arial" w:hAnsi="Arial" w:cs="Arial"/>
          <w:color w:val="000000"/>
          <w:sz w:val="22"/>
          <w:szCs w:val="22"/>
          <w:bdr w:val="none" w:sz="0" w:space="0" w:color="auto" w:frame="1"/>
        </w:rPr>
      </w:pPr>
      <w:r w:rsidRPr="00904264">
        <w:rPr>
          <w:rFonts w:ascii="Arial" w:hAnsi="Arial" w:cs="Arial"/>
          <w:color w:val="000000"/>
          <w:sz w:val="22"/>
          <w:szCs w:val="22"/>
          <w:bdr w:val="none" w:sz="0" w:space="0" w:color="auto" w:frame="1"/>
        </w:rPr>
        <w:t>The School’s broad configuration of discipline strength and research impact, together with major research </w:t>
      </w:r>
      <w:hyperlink r:id="rId11" w:history="1">
        <w:r w:rsidRPr="00167DF8">
          <w:rPr>
            <w:rStyle w:val="Hyperlink"/>
            <w:rFonts w:ascii="Arial" w:hAnsi="Arial" w:cs="Arial"/>
            <w:sz w:val="22"/>
            <w:szCs w:val="22"/>
            <w:bdr w:val="none" w:sz="0" w:space="0" w:color="auto" w:frame="1"/>
          </w:rPr>
          <w:t>centres and institutes </w:t>
        </w:r>
      </w:hyperlink>
      <w:r w:rsidRPr="00904264">
        <w:rPr>
          <w:rFonts w:ascii="Arial" w:hAnsi="Arial" w:cs="Arial"/>
          <w:color w:val="000000"/>
          <w:sz w:val="22"/>
          <w:szCs w:val="22"/>
          <w:bdr w:val="none" w:sz="0" w:space="0" w:color="auto" w:frame="1"/>
        </w:rPr>
        <w:t>(including the ESRC Centre on Dynamics of Ethnicity, the British Election Study, the Sustainable Consumption Institute, the Cathie Marsh Institute for Social Research and the Manchester Institute for Collaborative Research on Ageing (MICRA)</w:t>
      </w:r>
      <w:r>
        <w:rPr>
          <w:rFonts w:ascii="Arial" w:hAnsi="Arial" w:cs="Arial"/>
          <w:color w:val="000000"/>
          <w:sz w:val="22"/>
          <w:szCs w:val="22"/>
          <w:bdr w:val="none" w:sz="0" w:space="0" w:color="auto" w:frame="1"/>
        </w:rPr>
        <w:t>)</w:t>
      </w:r>
      <w:r w:rsidRPr="00904264">
        <w:rPr>
          <w:rFonts w:ascii="Arial" w:hAnsi="Arial" w:cs="Arial"/>
          <w:color w:val="000000"/>
          <w:sz w:val="22"/>
          <w:szCs w:val="22"/>
          <w:bdr w:val="none" w:sz="0" w:space="0" w:color="auto" w:frame="1"/>
        </w:rPr>
        <w:t>, provides an unparalleled range of degree programmes. Our staff deliver ground-breaking research, exploiting an extensive portfolio of quantitative and qualitative methods, applied to substantive socio-economic issues; including, but not limited to, macro-economic growth and development, global political economy, sustainability and consumption, social inequalities, diversity and cohesion, social and cultural change, digital security and moral and ethical behaviour.</w:t>
      </w:r>
    </w:p>
    <w:p w14:paraId="1BE49504" w14:textId="77777777" w:rsidR="00093CA8" w:rsidRPr="00904264" w:rsidRDefault="00093CA8" w:rsidP="00093CA8">
      <w:pPr>
        <w:pStyle w:val="NormalWeb"/>
        <w:shd w:val="clear" w:color="auto" w:fill="FFFFFF"/>
        <w:jc w:val="both"/>
        <w:rPr>
          <w:rFonts w:ascii="Arial" w:hAnsi="Arial" w:cs="Arial"/>
          <w:color w:val="201F1E"/>
          <w:sz w:val="22"/>
          <w:szCs w:val="22"/>
        </w:rPr>
      </w:pPr>
    </w:p>
    <w:p w14:paraId="2B357161" w14:textId="77777777" w:rsidR="00093CA8" w:rsidRPr="00904264" w:rsidRDefault="00093CA8" w:rsidP="00093CA8">
      <w:pPr>
        <w:pStyle w:val="BodyText"/>
        <w:rPr>
          <w:rFonts w:cs="Arial"/>
          <w:b/>
          <w:bCs/>
          <w:szCs w:val="22"/>
        </w:rPr>
      </w:pPr>
      <w:r w:rsidRPr="00904264">
        <w:rPr>
          <w:rFonts w:cs="Arial"/>
          <w:b/>
          <w:bCs/>
          <w:szCs w:val="22"/>
        </w:rPr>
        <w:t>Our Teaching</w:t>
      </w:r>
    </w:p>
    <w:p w14:paraId="3C4B4F2F" w14:textId="77777777" w:rsidR="00093CA8" w:rsidRPr="00904264" w:rsidRDefault="00093CA8" w:rsidP="00093CA8">
      <w:pPr>
        <w:pStyle w:val="BodyText"/>
        <w:rPr>
          <w:rFonts w:cs="Arial"/>
          <w:szCs w:val="22"/>
        </w:rPr>
      </w:pPr>
      <w:r w:rsidRPr="00904264">
        <w:rPr>
          <w:rFonts w:cs="Arial"/>
          <w:szCs w:val="22"/>
        </w:rPr>
        <w:t xml:space="preserve">The School of Social Sciences is committed to research-led teaching. It has an extensive portfolio of undergraduate teaching programmes: single and joint honours programmes in its constituent disciplines; joint programmes with other Schools in the Faculty of Humanities; and large interdisciplinary programmes – the BA Economic and Social Studies and as well as the BA Social Sciences. We currently have 5,300 UG students. At Masters Level there are just under 1000 students following our LLM, MA and MSc programmes.  We currently have 250 research students. </w:t>
      </w:r>
      <w:r w:rsidRPr="00904264">
        <w:rPr>
          <w:rFonts w:cs="Arial"/>
          <w:spacing w:val="-3"/>
          <w:szCs w:val="22"/>
        </w:rPr>
        <w:t xml:space="preserve">The student experience is supported by the provision of a range of student societies, careers provision, study abroad, our own Moot Court and by voluntary practical work in the </w:t>
      </w:r>
      <w:hyperlink r:id="rId12" w:history="1">
        <w:r w:rsidRPr="00904264">
          <w:rPr>
            <w:rStyle w:val="Hyperlink"/>
            <w:rFonts w:eastAsia="Arial Unicode MS" w:cs="Arial"/>
            <w:spacing w:val="-3"/>
            <w:szCs w:val="22"/>
          </w:rPr>
          <w:t>Legal Advice Centre</w:t>
        </w:r>
      </w:hyperlink>
      <w:r w:rsidRPr="00904264">
        <w:rPr>
          <w:rFonts w:cs="Arial"/>
          <w:spacing w:val="-3"/>
          <w:szCs w:val="22"/>
        </w:rPr>
        <w:t xml:space="preserve"> (LAC) and Justice Hub, a </w:t>
      </w:r>
      <w:r w:rsidRPr="00904264">
        <w:rPr>
          <w:rFonts w:cs="Arial"/>
          <w:i/>
          <w:iCs/>
          <w:spacing w:val="-3"/>
          <w:szCs w:val="22"/>
        </w:rPr>
        <w:t>pro bono</w:t>
      </w:r>
      <w:r w:rsidRPr="00904264">
        <w:rPr>
          <w:rFonts w:cs="Arial"/>
          <w:spacing w:val="-3"/>
          <w:szCs w:val="22"/>
        </w:rPr>
        <w:t xml:space="preserve"> centre where students have the opportunity to assess and advise on problems presented by local clients. </w:t>
      </w:r>
      <w:r w:rsidRPr="00904264">
        <w:rPr>
          <w:rFonts w:cs="Arial"/>
          <w:szCs w:val="22"/>
        </w:rPr>
        <w:t xml:space="preserve">Teaching quality is high across the </w:t>
      </w:r>
      <w:proofErr w:type="gramStart"/>
      <w:r w:rsidRPr="00904264">
        <w:rPr>
          <w:rFonts w:cs="Arial"/>
          <w:szCs w:val="22"/>
        </w:rPr>
        <w:t>School’s</w:t>
      </w:r>
      <w:proofErr w:type="gramEnd"/>
      <w:r w:rsidRPr="00904264">
        <w:rPr>
          <w:rFonts w:cs="Arial"/>
          <w:szCs w:val="22"/>
        </w:rPr>
        <w:t xml:space="preserve"> disciplines, and is recognised in promotions and by Faculty and University Teaching Awards.</w:t>
      </w:r>
    </w:p>
    <w:p w14:paraId="302999B6" w14:textId="77777777" w:rsidR="00093CA8" w:rsidRPr="00904264" w:rsidRDefault="00093CA8" w:rsidP="00093CA8">
      <w:pPr>
        <w:pStyle w:val="BodyText"/>
        <w:rPr>
          <w:rFonts w:cs="Arial"/>
          <w:szCs w:val="22"/>
        </w:rPr>
      </w:pPr>
    </w:p>
    <w:p w14:paraId="46FABA93" w14:textId="77777777" w:rsidR="00093CA8" w:rsidRPr="00904264" w:rsidRDefault="00093CA8" w:rsidP="00093CA8">
      <w:pPr>
        <w:pStyle w:val="Heading3"/>
      </w:pPr>
      <w:r w:rsidRPr="00904264">
        <w:t>EQUALITY AND DIVERSITY</w:t>
      </w:r>
    </w:p>
    <w:p w14:paraId="1BD482FB" w14:textId="77777777" w:rsidR="00093CA8" w:rsidRPr="00904264" w:rsidRDefault="00093CA8" w:rsidP="00093CA8">
      <w:pPr>
        <w:shd w:val="clear" w:color="auto" w:fill="FFFFFF"/>
        <w:jc w:val="both"/>
        <w:rPr>
          <w:rFonts w:cs="Arial"/>
          <w:iCs/>
          <w:color w:val="201F1E"/>
          <w:szCs w:val="22"/>
          <w:shd w:val="clear" w:color="auto" w:fill="FFFFFF"/>
        </w:rPr>
      </w:pPr>
      <w:r w:rsidRPr="00904264">
        <w:rPr>
          <w:rFonts w:cs="Arial"/>
          <w:iCs/>
          <w:color w:val="201F1E"/>
          <w:szCs w:val="22"/>
          <w:shd w:val="clear" w:color="auto" w:fill="FFFFFF"/>
        </w:rPr>
        <w:t xml:space="preserve">We have a genuine commitment to equality of opportunity for our staff and students. One of our guiding principles and values, as set out in </w:t>
      </w:r>
      <w:hyperlink r:id="rId13" w:history="1">
        <w:r w:rsidRPr="00904264">
          <w:rPr>
            <w:rStyle w:val="Hyperlink"/>
            <w:rFonts w:eastAsiaTheme="majorEastAsia" w:cs="Arial"/>
            <w:color w:val="0070C0"/>
            <w:szCs w:val="22"/>
          </w:rPr>
          <w:t>Manchester 2020: The University of Manchester's Strategic Plan</w:t>
        </w:r>
      </w:hyperlink>
      <w:r w:rsidRPr="00904264">
        <w:rPr>
          <w:rFonts w:cs="Arial"/>
          <w:iCs/>
          <w:color w:val="201F1E"/>
          <w:szCs w:val="22"/>
          <w:shd w:val="clear" w:color="auto" w:fill="FFFFFF"/>
        </w:rPr>
        <w:t xml:space="preserve">, affirms our commitment to being: "an accessible organisation, committed to advancing </w:t>
      </w:r>
      <w:hyperlink r:id="rId14" w:history="1">
        <w:r w:rsidRPr="00904264">
          <w:rPr>
            <w:rStyle w:val="Hyperlink"/>
            <w:rFonts w:eastAsiaTheme="majorEastAsia" w:cs="Arial"/>
            <w:szCs w:val="22"/>
          </w:rPr>
          <w:t>equality and diversity</w:t>
        </w:r>
      </w:hyperlink>
      <w:r w:rsidRPr="00904264">
        <w:rPr>
          <w:rFonts w:cs="Arial"/>
          <w:szCs w:val="22"/>
        </w:rPr>
        <w:t>".</w:t>
      </w:r>
      <w:r w:rsidRPr="00904264">
        <w:rPr>
          <w:rFonts w:cs="Arial"/>
          <w:iCs/>
          <w:color w:val="201F1E"/>
          <w:szCs w:val="22"/>
          <w:shd w:val="clear" w:color="auto" w:fill="FFFFFF"/>
        </w:rPr>
        <w:t xml:space="preserve"> Championing equality and diversity in all our activities, including staff employment and advancement, also forms part of our commitment to our strategic Goal Three: social responsibility.  </w:t>
      </w:r>
    </w:p>
    <w:p w14:paraId="42B18809" w14:textId="77777777" w:rsidR="00093CA8" w:rsidRPr="00904264" w:rsidRDefault="00093CA8" w:rsidP="00093CA8">
      <w:pPr>
        <w:jc w:val="both"/>
        <w:rPr>
          <w:rFonts w:cs="Arial"/>
          <w:szCs w:val="22"/>
        </w:rPr>
      </w:pPr>
    </w:p>
    <w:p w14:paraId="2FBCAB98" w14:textId="77777777" w:rsidR="00093CA8" w:rsidRPr="00904264" w:rsidRDefault="00093CA8" w:rsidP="00093CA8">
      <w:pPr>
        <w:jc w:val="both"/>
        <w:rPr>
          <w:rFonts w:cs="Arial"/>
          <w:szCs w:val="22"/>
        </w:rPr>
      </w:pPr>
      <w:r w:rsidRPr="00904264">
        <w:rPr>
          <w:rFonts w:cs="Arial"/>
          <w:szCs w:val="22"/>
        </w:rPr>
        <w:t xml:space="preserve">Building on our Athena Swan Bronze Award, the </w:t>
      </w:r>
      <w:r w:rsidRPr="00904264">
        <w:rPr>
          <w:rFonts w:cs="Arial"/>
          <w:b/>
          <w:szCs w:val="22"/>
        </w:rPr>
        <w:t>School of Social Sciences</w:t>
      </w:r>
      <w:r w:rsidRPr="00904264">
        <w:rPr>
          <w:rFonts w:cs="Arial"/>
          <w:szCs w:val="22"/>
        </w:rPr>
        <w:t xml:space="preserve"> is working hard to enhance the diversity of both its staff and student communities. We currently have 15 pledges for activities to support staff and students.  We offer a pre-university Arthur Lewis Assignment to widening participation applicants for them to receive a reduced offer and the </w:t>
      </w:r>
      <w:hyperlink r:id="rId15" w:history="1">
        <w:r w:rsidRPr="00904264">
          <w:rPr>
            <w:rStyle w:val="Hyperlink"/>
            <w:rFonts w:eastAsiaTheme="majorEastAsia" w:cs="Arial"/>
            <w:szCs w:val="22"/>
          </w:rPr>
          <w:t>Pathways to Law</w:t>
        </w:r>
      </w:hyperlink>
      <w:r w:rsidRPr="00904264">
        <w:rPr>
          <w:rFonts w:cs="Arial"/>
          <w:szCs w:val="22"/>
        </w:rPr>
        <w:t xml:space="preserve"> Programme for those who meet widening-participation criteria; we also participate in the University-wide </w:t>
      </w:r>
      <w:hyperlink r:id="rId16" w:history="1">
        <w:r w:rsidRPr="00904264">
          <w:rPr>
            <w:rStyle w:val="Hyperlink"/>
            <w:rFonts w:eastAsiaTheme="majorEastAsia" w:cs="Arial"/>
            <w:szCs w:val="22"/>
          </w:rPr>
          <w:t>Manchester Access Programme</w:t>
        </w:r>
      </w:hyperlink>
      <w:r w:rsidRPr="00904264">
        <w:rPr>
          <w:rFonts w:cs="Arial"/>
          <w:szCs w:val="22"/>
        </w:rPr>
        <w:t>.</w:t>
      </w:r>
    </w:p>
    <w:p w14:paraId="740FB664" w14:textId="77777777" w:rsidR="00093CA8" w:rsidRPr="00904264" w:rsidRDefault="00093CA8" w:rsidP="00093CA8">
      <w:pPr>
        <w:jc w:val="both"/>
        <w:rPr>
          <w:rFonts w:cs="Arial"/>
          <w:szCs w:val="22"/>
        </w:rPr>
      </w:pPr>
    </w:p>
    <w:p w14:paraId="19D501CF" w14:textId="77777777" w:rsidR="00093CA8" w:rsidRPr="00904264" w:rsidRDefault="00093CA8" w:rsidP="00093CA8">
      <w:pPr>
        <w:jc w:val="both"/>
        <w:rPr>
          <w:rFonts w:cs="Arial"/>
          <w:szCs w:val="22"/>
        </w:rPr>
      </w:pPr>
      <w:r w:rsidRPr="00904264">
        <w:rPr>
          <w:rFonts w:cs="Arial"/>
          <w:szCs w:val="22"/>
        </w:rPr>
        <w:t xml:space="preserve">The School of Social Sciences was re-awarded Athena SWAN Bronze status in 2022, and we will be applying for a Silver Award in 2023. We are listed in Stonewall’s list of Top 100 </w:t>
      </w:r>
      <w:proofErr w:type="gramStart"/>
      <w:r w:rsidRPr="00904264">
        <w:rPr>
          <w:rFonts w:cs="Arial"/>
          <w:szCs w:val="22"/>
        </w:rPr>
        <w:t xml:space="preserve">Employers  </w:t>
      </w:r>
      <w:r w:rsidRPr="00904264">
        <w:rPr>
          <w:rFonts w:cs="Arial"/>
          <w:szCs w:val="22"/>
        </w:rPr>
        <w:lastRenderedPageBreak/>
        <w:t>(</w:t>
      </w:r>
      <w:proofErr w:type="gramEnd"/>
      <w:r w:rsidRPr="00904264">
        <w:rPr>
          <w:rFonts w:cs="Arial"/>
          <w:szCs w:val="22"/>
        </w:rPr>
        <w:t>22</w:t>
      </w:r>
      <w:r w:rsidRPr="00904264">
        <w:rPr>
          <w:rFonts w:cs="Arial"/>
          <w:szCs w:val="22"/>
          <w:vertAlign w:val="superscript"/>
        </w:rPr>
        <w:t>nd</w:t>
      </w:r>
      <w:r w:rsidRPr="00904264">
        <w:rPr>
          <w:rFonts w:cs="Arial"/>
          <w:szCs w:val="22"/>
        </w:rPr>
        <w:t xml:space="preserve"> out of 403) for 2022 and Inclusive Top 50 UK Employers and have been awarded the Disability Confident Employer by Jobcentre Plus. </w:t>
      </w:r>
    </w:p>
    <w:p w14:paraId="1BB30FD5" w14:textId="77777777" w:rsidR="00093CA8" w:rsidRPr="00904264" w:rsidRDefault="00093CA8" w:rsidP="00093CA8">
      <w:pPr>
        <w:jc w:val="both"/>
        <w:rPr>
          <w:rFonts w:cs="Arial"/>
          <w:szCs w:val="22"/>
        </w:rPr>
      </w:pPr>
    </w:p>
    <w:p w14:paraId="3F73299B" w14:textId="77777777" w:rsidR="00093CA8" w:rsidRPr="00904264" w:rsidRDefault="00093CA8" w:rsidP="00093CA8">
      <w:pPr>
        <w:jc w:val="both"/>
        <w:rPr>
          <w:rFonts w:cs="Arial"/>
          <w:kern w:val="24"/>
          <w:szCs w:val="22"/>
        </w:rPr>
      </w:pPr>
      <w:r w:rsidRPr="00904264">
        <w:rPr>
          <w:rFonts w:cs="Arial"/>
          <w:kern w:val="24"/>
          <w:szCs w:val="22"/>
        </w:rPr>
        <w:t>The University of Manchester and The School of Sciences are committed to creating an environment where diversity is celebrated and everyone is treated fairly, regardless of gender, gender identity, disability, ethnic origin, religion or belief, sexual orientation, marital or transgender status, age, or nationality.</w:t>
      </w:r>
    </w:p>
    <w:p w14:paraId="4010073C" w14:textId="77777777" w:rsidR="00093CA8" w:rsidRPr="00904264" w:rsidRDefault="00093CA8" w:rsidP="00093CA8">
      <w:pPr>
        <w:jc w:val="both"/>
        <w:rPr>
          <w:rFonts w:cs="Arial"/>
          <w:kern w:val="24"/>
          <w:szCs w:val="22"/>
        </w:rPr>
      </w:pPr>
    </w:p>
    <w:p w14:paraId="41F2602A" w14:textId="77777777" w:rsidR="00093CA8" w:rsidRPr="00904264" w:rsidRDefault="00093CA8" w:rsidP="00093CA8">
      <w:pPr>
        <w:jc w:val="both"/>
        <w:rPr>
          <w:rFonts w:cs="Arial"/>
          <w:kern w:val="24"/>
          <w:szCs w:val="22"/>
        </w:rPr>
      </w:pPr>
      <w:r w:rsidRPr="00904264">
        <w:rPr>
          <w:rFonts w:cs="Arial"/>
          <w:kern w:val="24"/>
          <w:szCs w:val="22"/>
        </w:rPr>
        <w:t xml:space="preserve">Our </w:t>
      </w:r>
      <w:proofErr w:type="gramStart"/>
      <w:r w:rsidRPr="00904264">
        <w:rPr>
          <w:rFonts w:cs="Arial"/>
          <w:kern w:val="24"/>
          <w:szCs w:val="22"/>
        </w:rPr>
        <w:t>University</w:t>
      </w:r>
      <w:proofErr w:type="gramEnd"/>
      <w:r w:rsidRPr="00904264">
        <w:rPr>
          <w:rFonts w:cs="Arial"/>
          <w:kern w:val="24"/>
          <w:szCs w:val="22"/>
        </w:rPr>
        <w:t xml:space="preserve"> is a very diverse community and we have a genuine commitment to equality of opportunity for our staff and students, and are proud to employ a workforce that reflects the diverse community we serve.</w:t>
      </w:r>
    </w:p>
    <w:p w14:paraId="0A5FFD28" w14:textId="77777777" w:rsidR="00093CA8" w:rsidRPr="00904264" w:rsidRDefault="00093CA8" w:rsidP="00093CA8">
      <w:pPr>
        <w:jc w:val="both"/>
        <w:rPr>
          <w:rFonts w:cs="Arial"/>
          <w:color w:val="8064A2"/>
          <w:kern w:val="24"/>
          <w:szCs w:val="22"/>
        </w:rPr>
      </w:pPr>
    </w:p>
    <w:p w14:paraId="1F7FAF77" w14:textId="77777777" w:rsidR="00093CA8" w:rsidRPr="00904264" w:rsidRDefault="00093CA8" w:rsidP="00093CA8">
      <w:pPr>
        <w:jc w:val="both"/>
        <w:rPr>
          <w:rFonts w:cs="Arial"/>
          <w:b/>
          <w:bCs/>
          <w:kern w:val="24"/>
          <w:szCs w:val="22"/>
        </w:rPr>
      </w:pPr>
      <w:r w:rsidRPr="00904264">
        <w:rPr>
          <w:rFonts w:cs="Arial"/>
          <w:b/>
          <w:bCs/>
          <w:kern w:val="24"/>
          <w:szCs w:val="22"/>
        </w:rPr>
        <w:t>Our Charter Marks:</w:t>
      </w:r>
    </w:p>
    <w:p w14:paraId="007B2A19" w14:textId="77777777" w:rsidR="00093CA8" w:rsidRPr="00904264" w:rsidRDefault="00093CA8" w:rsidP="00093CA8">
      <w:pPr>
        <w:jc w:val="both"/>
        <w:rPr>
          <w:rFonts w:cs="Arial"/>
          <w:kern w:val="24"/>
          <w:szCs w:val="22"/>
        </w:rPr>
      </w:pPr>
    </w:p>
    <w:p w14:paraId="100AA799" w14:textId="77777777" w:rsidR="00093CA8" w:rsidRPr="00904264" w:rsidRDefault="00093CA8" w:rsidP="00093CA8">
      <w:pPr>
        <w:jc w:val="both"/>
        <w:rPr>
          <w:rFonts w:cs="Arial"/>
          <w:b/>
          <w:color w:val="8064A2"/>
          <w:kern w:val="24"/>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6332"/>
      </w:tblGrid>
      <w:tr w:rsidR="00093CA8" w:rsidRPr="00904264" w14:paraId="693871A3" w14:textId="77777777" w:rsidTr="00E07708">
        <w:tc>
          <w:tcPr>
            <w:tcW w:w="2694" w:type="dxa"/>
          </w:tcPr>
          <w:p w14:paraId="03CC5A00" w14:textId="77777777" w:rsidR="00093CA8" w:rsidRPr="00904264" w:rsidRDefault="00093CA8" w:rsidP="00E07708">
            <w:pPr>
              <w:jc w:val="both"/>
              <w:rPr>
                <w:rFonts w:cs="Arial"/>
                <w:b/>
                <w:color w:val="8064A2"/>
                <w:kern w:val="24"/>
                <w:sz w:val="22"/>
                <w:szCs w:val="22"/>
              </w:rPr>
            </w:pPr>
            <w:r w:rsidRPr="00904264">
              <w:rPr>
                <w:rFonts w:cs="Arial"/>
                <w:noProof/>
                <w:szCs w:val="22"/>
              </w:rPr>
              <w:drawing>
                <wp:inline distT="0" distB="0" distL="0" distR="0" wp14:anchorId="21E0AA15" wp14:editId="42E9A166">
                  <wp:extent cx="1365250" cy="789911"/>
                  <wp:effectExtent l="0" t="0" r="6350" b="0"/>
                  <wp:docPr id="2" name="Picture 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ape&#10;&#10;Description automatically generated"/>
                          <pic:cNvPicPr/>
                        </pic:nvPicPr>
                        <pic:blipFill>
                          <a:blip r:embed="rId17"/>
                          <a:stretch>
                            <a:fillRect/>
                          </a:stretch>
                        </pic:blipFill>
                        <pic:spPr>
                          <a:xfrm>
                            <a:off x="0" y="0"/>
                            <a:ext cx="1373725" cy="794815"/>
                          </a:xfrm>
                          <a:prstGeom prst="rect">
                            <a:avLst/>
                          </a:prstGeom>
                        </pic:spPr>
                      </pic:pic>
                    </a:graphicData>
                  </a:graphic>
                </wp:inline>
              </w:drawing>
            </w:r>
          </w:p>
        </w:tc>
        <w:tc>
          <w:tcPr>
            <w:tcW w:w="6332" w:type="dxa"/>
          </w:tcPr>
          <w:p w14:paraId="51A56091" w14:textId="77777777" w:rsidR="00093CA8" w:rsidRPr="00904264" w:rsidRDefault="00093CA8" w:rsidP="00E07708">
            <w:pPr>
              <w:jc w:val="both"/>
              <w:rPr>
                <w:rFonts w:cs="Arial"/>
                <w:sz w:val="22"/>
                <w:szCs w:val="22"/>
                <w:shd w:val="clear" w:color="auto" w:fill="FFFFFF"/>
              </w:rPr>
            </w:pPr>
            <w:r w:rsidRPr="00904264">
              <w:rPr>
                <w:rFonts w:cs="Arial"/>
                <w:kern w:val="24"/>
                <w:sz w:val="22"/>
                <w:szCs w:val="22"/>
              </w:rPr>
              <w:t xml:space="preserve">The School of Social Sciences currently holds an Athena Swan Bronze Award. </w:t>
            </w:r>
            <w:r w:rsidRPr="00904264">
              <w:rPr>
                <w:rFonts w:cs="Arial"/>
                <w:sz w:val="22"/>
                <w:szCs w:val="22"/>
                <w:shd w:val="clear" w:color="auto" w:fill="FFFFFF"/>
              </w:rPr>
              <w:t>The Athena Swan Charter was established in 2005 to encourage and advance the careers of women in STEMM employment. In May 2015 the Charter was expanded to include non-STEMM Schools, professional and support staff, technical staff, and Trans staff and students. The Charter now also recognises work undertaken to address gender equality more broadly, and not just barriers to progression that affect women. </w:t>
            </w:r>
          </w:p>
          <w:p w14:paraId="50768376" w14:textId="77777777" w:rsidR="00093CA8" w:rsidRPr="00904264" w:rsidRDefault="00093CA8" w:rsidP="00E07708">
            <w:pPr>
              <w:jc w:val="both"/>
              <w:rPr>
                <w:rFonts w:cs="Arial"/>
                <w:sz w:val="22"/>
                <w:szCs w:val="22"/>
                <w:shd w:val="clear" w:color="auto" w:fill="FFFFFF"/>
              </w:rPr>
            </w:pPr>
          </w:p>
          <w:p w14:paraId="6D9E33DC" w14:textId="77777777" w:rsidR="00093CA8" w:rsidRPr="00904264" w:rsidRDefault="00093CA8" w:rsidP="00E07708">
            <w:pPr>
              <w:jc w:val="both"/>
              <w:rPr>
                <w:rFonts w:cs="Arial"/>
                <w:kern w:val="24"/>
                <w:sz w:val="22"/>
                <w:szCs w:val="22"/>
              </w:rPr>
            </w:pPr>
          </w:p>
        </w:tc>
      </w:tr>
      <w:tr w:rsidR="00093CA8" w:rsidRPr="00904264" w14:paraId="5DCBD5E0" w14:textId="77777777" w:rsidTr="00E07708">
        <w:tc>
          <w:tcPr>
            <w:tcW w:w="2694" w:type="dxa"/>
          </w:tcPr>
          <w:p w14:paraId="356C57A7" w14:textId="77777777" w:rsidR="00093CA8" w:rsidRPr="00904264" w:rsidRDefault="00093CA8" w:rsidP="00E07708">
            <w:pPr>
              <w:jc w:val="both"/>
              <w:rPr>
                <w:rFonts w:cs="Arial"/>
                <w:b/>
                <w:color w:val="8064A2"/>
                <w:kern w:val="24"/>
                <w:sz w:val="22"/>
                <w:szCs w:val="22"/>
              </w:rPr>
            </w:pPr>
            <w:r w:rsidRPr="00904264">
              <w:rPr>
                <w:rFonts w:cs="Arial"/>
                <w:b/>
                <w:noProof/>
                <w:color w:val="8064A2"/>
                <w:kern w:val="24"/>
                <w:szCs w:val="22"/>
              </w:rPr>
              <w:drawing>
                <wp:inline distT="0" distB="0" distL="0" distR="0" wp14:anchorId="17E1A19F" wp14:editId="460202E4">
                  <wp:extent cx="1186656" cy="730250"/>
                  <wp:effectExtent l="0" t="0" r="0" b="0"/>
                  <wp:docPr id="3" name="Picture 2" descr="C:\Users\mwxsssj2\AppData\Local\Microsoft\Windows\INetCache\Content.MSO\7E09754.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mwxsssj2\AppData\Local\Microsoft\Windows\INetCache\Content.MSO\7E09754.tmp"/>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194222" cy="734906"/>
                          </a:xfrm>
                          <a:prstGeom prst="rect">
                            <a:avLst/>
                          </a:prstGeom>
                          <a:noFill/>
                          <a:ln>
                            <a:noFill/>
                          </a:ln>
                        </pic:spPr>
                      </pic:pic>
                    </a:graphicData>
                  </a:graphic>
                </wp:inline>
              </w:drawing>
            </w:r>
          </w:p>
          <w:p w14:paraId="186B688E" w14:textId="77777777" w:rsidR="00093CA8" w:rsidRPr="00904264" w:rsidRDefault="00093CA8" w:rsidP="00E07708">
            <w:pPr>
              <w:jc w:val="both"/>
              <w:rPr>
                <w:rFonts w:cs="Arial"/>
                <w:b/>
                <w:color w:val="8064A2"/>
                <w:kern w:val="24"/>
                <w:sz w:val="22"/>
                <w:szCs w:val="22"/>
              </w:rPr>
            </w:pPr>
          </w:p>
          <w:p w14:paraId="6B96BC9E" w14:textId="77777777" w:rsidR="00093CA8" w:rsidRPr="00904264" w:rsidRDefault="00093CA8" w:rsidP="00E07708">
            <w:pPr>
              <w:jc w:val="both"/>
              <w:rPr>
                <w:rFonts w:cs="Arial"/>
                <w:b/>
                <w:color w:val="8064A2"/>
                <w:kern w:val="24"/>
                <w:sz w:val="22"/>
                <w:szCs w:val="22"/>
              </w:rPr>
            </w:pPr>
          </w:p>
        </w:tc>
        <w:tc>
          <w:tcPr>
            <w:tcW w:w="6332" w:type="dxa"/>
          </w:tcPr>
          <w:p w14:paraId="10CED99C" w14:textId="77777777" w:rsidR="00093CA8" w:rsidRPr="00904264" w:rsidRDefault="00093CA8" w:rsidP="00E07708">
            <w:pPr>
              <w:shd w:val="clear" w:color="auto" w:fill="FFFFFF"/>
              <w:jc w:val="both"/>
              <w:textAlignment w:val="baseline"/>
              <w:rPr>
                <w:rFonts w:cs="Arial"/>
                <w:sz w:val="22"/>
                <w:szCs w:val="22"/>
              </w:rPr>
            </w:pPr>
            <w:r w:rsidRPr="00904264">
              <w:rPr>
                <w:rFonts w:cs="Arial"/>
                <w:sz w:val="22"/>
                <w:szCs w:val="22"/>
              </w:rPr>
              <w:t>The </w:t>
            </w:r>
            <w:hyperlink r:id="rId19" w:history="1">
              <w:r w:rsidRPr="00904264">
                <w:rPr>
                  <w:rFonts w:cs="Arial"/>
                  <w:color w:val="365F91"/>
                  <w:sz w:val="22"/>
                  <w:szCs w:val="22"/>
                  <w:u w:val="single"/>
                </w:rPr>
                <w:t>Race Equality Charter Mark</w:t>
              </w:r>
            </w:hyperlink>
            <w:r w:rsidRPr="00904264">
              <w:rPr>
                <w:rFonts w:cs="Arial"/>
                <w:color w:val="365F91"/>
                <w:sz w:val="22"/>
                <w:szCs w:val="22"/>
              </w:rPr>
              <w:t> </w:t>
            </w:r>
            <w:r w:rsidRPr="00904264">
              <w:rPr>
                <w:rFonts w:cs="Arial"/>
                <w:sz w:val="22"/>
                <w:szCs w:val="22"/>
              </w:rPr>
              <w:t>aims to improve the representation, progression and success of minority ethnic staff and students within higher education.</w:t>
            </w:r>
          </w:p>
          <w:p w14:paraId="6A7EF1D6" w14:textId="77777777" w:rsidR="00093CA8" w:rsidRPr="00904264" w:rsidRDefault="00093CA8" w:rsidP="00E07708">
            <w:pPr>
              <w:shd w:val="clear" w:color="auto" w:fill="FFFFFF"/>
              <w:jc w:val="both"/>
              <w:textAlignment w:val="baseline"/>
              <w:rPr>
                <w:rFonts w:cs="Arial"/>
                <w:sz w:val="22"/>
                <w:szCs w:val="22"/>
              </w:rPr>
            </w:pPr>
          </w:p>
          <w:p w14:paraId="2310997A" w14:textId="77777777" w:rsidR="00093CA8" w:rsidRPr="00904264" w:rsidRDefault="00093CA8" w:rsidP="00E07708">
            <w:pPr>
              <w:shd w:val="clear" w:color="auto" w:fill="FFFFFF"/>
              <w:jc w:val="both"/>
              <w:textAlignment w:val="baseline"/>
              <w:rPr>
                <w:rFonts w:cs="Arial"/>
                <w:sz w:val="22"/>
                <w:szCs w:val="22"/>
              </w:rPr>
            </w:pPr>
            <w:r w:rsidRPr="00904264">
              <w:rPr>
                <w:rFonts w:cs="Arial"/>
                <w:sz w:val="22"/>
                <w:szCs w:val="22"/>
              </w:rPr>
              <w:t>It is owned by the Equality Challenge Unit, ECU, which works to further and support equality and diversity for staff and students in Universities and Colleges.</w:t>
            </w:r>
          </w:p>
          <w:p w14:paraId="4EDCA507" w14:textId="77777777" w:rsidR="00093CA8" w:rsidRPr="00904264" w:rsidRDefault="00093CA8" w:rsidP="00E07708">
            <w:pPr>
              <w:shd w:val="clear" w:color="auto" w:fill="FFFFFF"/>
              <w:jc w:val="both"/>
              <w:textAlignment w:val="baseline"/>
              <w:rPr>
                <w:rFonts w:cs="Arial"/>
                <w:sz w:val="22"/>
                <w:szCs w:val="22"/>
              </w:rPr>
            </w:pPr>
          </w:p>
          <w:p w14:paraId="01B3D0DE" w14:textId="77777777" w:rsidR="00093CA8" w:rsidRPr="00904264" w:rsidRDefault="00093CA8" w:rsidP="00E07708">
            <w:pPr>
              <w:shd w:val="clear" w:color="auto" w:fill="FFFFFF"/>
              <w:jc w:val="both"/>
              <w:textAlignment w:val="baseline"/>
              <w:rPr>
                <w:rFonts w:cs="Arial"/>
                <w:sz w:val="22"/>
                <w:szCs w:val="22"/>
              </w:rPr>
            </w:pPr>
            <w:r w:rsidRPr="00904264">
              <w:rPr>
                <w:rFonts w:cs="Arial"/>
                <w:sz w:val="22"/>
                <w:szCs w:val="22"/>
              </w:rPr>
              <w:t>The framework for the race equality charter mark builds on the experience and methodology of ECU’s Athena SWAN Charter.</w:t>
            </w:r>
          </w:p>
          <w:p w14:paraId="6A608786" w14:textId="77777777" w:rsidR="00093CA8" w:rsidRPr="00904264" w:rsidRDefault="00093CA8" w:rsidP="00E07708">
            <w:pPr>
              <w:shd w:val="clear" w:color="auto" w:fill="FFFFFF"/>
              <w:jc w:val="both"/>
              <w:textAlignment w:val="baseline"/>
              <w:rPr>
                <w:rFonts w:cs="Arial"/>
                <w:sz w:val="22"/>
                <w:szCs w:val="22"/>
              </w:rPr>
            </w:pPr>
            <w:r w:rsidRPr="00904264">
              <w:rPr>
                <w:rFonts w:cs="Arial"/>
                <w:sz w:val="22"/>
                <w:szCs w:val="22"/>
                <w:bdr w:val="none" w:sz="0" w:space="0" w:color="auto" w:frame="1"/>
              </w:rPr>
              <w:t>The University of Manchester was proud to be one of the 31 higher education institutions involved in the trial of the Race Equality Charter Mark</w:t>
            </w:r>
          </w:p>
          <w:p w14:paraId="143C0656" w14:textId="77777777" w:rsidR="00093CA8" w:rsidRPr="00904264" w:rsidRDefault="00093CA8" w:rsidP="00E07708">
            <w:pPr>
              <w:jc w:val="both"/>
              <w:rPr>
                <w:rFonts w:cs="Arial"/>
                <w:b/>
                <w:kern w:val="24"/>
                <w:sz w:val="22"/>
                <w:szCs w:val="22"/>
              </w:rPr>
            </w:pPr>
          </w:p>
        </w:tc>
      </w:tr>
      <w:tr w:rsidR="00093CA8" w:rsidRPr="00904264" w14:paraId="67ABA907" w14:textId="77777777" w:rsidTr="00E07708">
        <w:tc>
          <w:tcPr>
            <w:tcW w:w="2694" w:type="dxa"/>
          </w:tcPr>
          <w:p w14:paraId="6FD8DAE6" w14:textId="77777777" w:rsidR="00093CA8" w:rsidRPr="00904264" w:rsidRDefault="00093CA8" w:rsidP="00E07708">
            <w:pPr>
              <w:jc w:val="both"/>
              <w:rPr>
                <w:rFonts w:cs="Arial"/>
                <w:b/>
                <w:color w:val="8064A2"/>
                <w:kern w:val="24"/>
                <w:sz w:val="22"/>
                <w:szCs w:val="22"/>
              </w:rPr>
            </w:pPr>
            <w:r w:rsidRPr="00904264">
              <w:rPr>
                <w:rFonts w:cs="Arial"/>
                <w:noProof/>
                <w:szCs w:val="22"/>
              </w:rPr>
              <w:drawing>
                <wp:inline distT="0" distB="0" distL="0" distR="0" wp14:anchorId="5635AC29" wp14:editId="641A77BC">
                  <wp:extent cx="958850" cy="1039106"/>
                  <wp:effectExtent l="0" t="0" r="0" b="8890"/>
                  <wp:docPr id="4" name="Picture 3" descr="Image result for stonewall top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Image result for stonewall top 10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69082" cy="1050195"/>
                          </a:xfrm>
                          <a:prstGeom prst="rect">
                            <a:avLst/>
                          </a:prstGeom>
                          <a:noFill/>
                          <a:ln>
                            <a:noFill/>
                          </a:ln>
                        </pic:spPr>
                      </pic:pic>
                    </a:graphicData>
                  </a:graphic>
                </wp:inline>
              </w:drawing>
            </w:r>
          </w:p>
        </w:tc>
        <w:tc>
          <w:tcPr>
            <w:tcW w:w="6332" w:type="dxa"/>
          </w:tcPr>
          <w:p w14:paraId="6D52924D" w14:textId="77777777" w:rsidR="00093CA8" w:rsidRPr="00904264" w:rsidRDefault="00093CA8" w:rsidP="00E07708">
            <w:pPr>
              <w:jc w:val="both"/>
              <w:rPr>
                <w:rFonts w:cs="Arial"/>
                <w:kern w:val="24"/>
                <w:sz w:val="22"/>
                <w:szCs w:val="22"/>
              </w:rPr>
            </w:pPr>
            <w:r w:rsidRPr="00904264">
              <w:rPr>
                <w:rFonts w:cs="Arial"/>
                <w:kern w:val="24"/>
                <w:sz w:val="22"/>
                <w:szCs w:val="22"/>
              </w:rPr>
              <w:t>The University of Manchester placed 22nd in the 2022 Stonewall Equality Index making it the most inclusive University in England for Lesbian, Gay, Bisexual and Trans* employees.</w:t>
            </w:r>
          </w:p>
          <w:p w14:paraId="13C391C8" w14:textId="77777777" w:rsidR="00093CA8" w:rsidRPr="00904264" w:rsidRDefault="00093CA8" w:rsidP="00E07708">
            <w:pPr>
              <w:jc w:val="both"/>
              <w:rPr>
                <w:rFonts w:cs="Arial"/>
                <w:sz w:val="22"/>
                <w:szCs w:val="22"/>
              </w:rPr>
            </w:pPr>
            <w:r w:rsidRPr="00904264">
              <w:rPr>
                <w:rFonts w:cs="Arial"/>
                <w:sz w:val="22"/>
                <w:szCs w:val="22"/>
              </w:rPr>
              <w:t xml:space="preserve">Stonewall is Britain’s leading charity for lesbian, gay, bi and trans equality, working to create a world where every single person can be accepted without exception.  </w:t>
            </w:r>
          </w:p>
          <w:p w14:paraId="50BC583B" w14:textId="77777777" w:rsidR="00093CA8" w:rsidRPr="00904264" w:rsidRDefault="00093CA8" w:rsidP="00E07708">
            <w:pPr>
              <w:jc w:val="both"/>
              <w:rPr>
                <w:rFonts w:cs="Arial"/>
                <w:sz w:val="22"/>
                <w:szCs w:val="22"/>
              </w:rPr>
            </w:pPr>
          </w:p>
          <w:p w14:paraId="6491C093" w14:textId="77777777" w:rsidR="00093CA8" w:rsidRPr="00904264" w:rsidRDefault="00093CA8" w:rsidP="00E07708">
            <w:pPr>
              <w:jc w:val="both"/>
              <w:rPr>
                <w:rFonts w:cs="Arial"/>
                <w:sz w:val="22"/>
                <w:szCs w:val="22"/>
              </w:rPr>
            </w:pPr>
            <w:r w:rsidRPr="00904264">
              <w:rPr>
                <w:rFonts w:cs="Arial"/>
                <w:sz w:val="22"/>
                <w:szCs w:val="22"/>
              </w:rPr>
              <w:t xml:space="preserve">Stonewall’s Top 100 is compiled from submissions to the Workplace Equality Index, a powerful benchmarking tool used by employers to assess their achievements and progress on </w:t>
            </w:r>
            <w:r w:rsidRPr="00904264">
              <w:rPr>
                <w:rFonts w:cs="Arial"/>
                <w:sz w:val="22"/>
                <w:szCs w:val="22"/>
              </w:rPr>
              <w:lastRenderedPageBreak/>
              <w:t>LGBT equality in the workplace, as well as their wider work in the community and on service provision.</w:t>
            </w:r>
          </w:p>
          <w:p w14:paraId="4695ABE2" w14:textId="77777777" w:rsidR="00093CA8" w:rsidRPr="00904264" w:rsidRDefault="00093CA8" w:rsidP="00E07708">
            <w:pPr>
              <w:jc w:val="both"/>
              <w:rPr>
                <w:rFonts w:cs="Arial"/>
                <w:sz w:val="22"/>
                <w:szCs w:val="22"/>
              </w:rPr>
            </w:pPr>
            <w:r w:rsidRPr="00904264">
              <w:rPr>
                <w:rFonts w:cs="Arial"/>
                <w:sz w:val="22"/>
                <w:szCs w:val="22"/>
              </w:rPr>
              <w:t>Each organisation must demonstrate their expertise in 10 areas of employment policy and practice, including networking groups, senior leadership, procurement and how well they’ve engaged with LGBT communities.</w:t>
            </w:r>
          </w:p>
          <w:p w14:paraId="76EFC6D4" w14:textId="77777777" w:rsidR="00093CA8" w:rsidRPr="00904264" w:rsidRDefault="00093CA8" w:rsidP="00E07708">
            <w:pPr>
              <w:jc w:val="both"/>
              <w:rPr>
                <w:rFonts w:cs="Arial"/>
                <w:kern w:val="24"/>
                <w:sz w:val="22"/>
                <w:szCs w:val="22"/>
              </w:rPr>
            </w:pPr>
          </w:p>
        </w:tc>
      </w:tr>
      <w:tr w:rsidR="00093CA8" w:rsidRPr="00904264" w14:paraId="074B4BF2" w14:textId="77777777" w:rsidTr="00E07708">
        <w:tc>
          <w:tcPr>
            <w:tcW w:w="2694" w:type="dxa"/>
          </w:tcPr>
          <w:p w14:paraId="3F804EAE" w14:textId="77777777" w:rsidR="00093CA8" w:rsidRPr="00904264" w:rsidRDefault="00093CA8" w:rsidP="00E07708">
            <w:pPr>
              <w:jc w:val="both"/>
              <w:rPr>
                <w:rFonts w:cs="Arial"/>
                <w:b/>
                <w:color w:val="8064A2"/>
                <w:kern w:val="24"/>
                <w:sz w:val="22"/>
                <w:szCs w:val="22"/>
              </w:rPr>
            </w:pPr>
            <w:r w:rsidRPr="00904264">
              <w:rPr>
                <w:rFonts w:cs="Arial"/>
                <w:b/>
                <w:noProof/>
                <w:color w:val="8064A2"/>
                <w:kern w:val="24"/>
                <w:szCs w:val="22"/>
              </w:rPr>
              <w:lastRenderedPageBreak/>
              <w:drawing>
                <wp:inline distT="0" distB="0" distL="0" distR="0" wp14:anchorId="66705524" wp14:editId="7E7F2ADA">
                  <wp:extent cx="1328349" cy="850900"/>
                  <wp:effectExtent l="0" t="0" r="5715" b="6350"/>
                  <wp:docPr id="5" name="Picture 4" descr="C:\Users\mwxsssj2\AppData\Local\Microsoft\Windows\INetCache\Content.MSO\60114FE0.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mwxsssj2\AppData\Local\Microsoft\Windows\INetCache\Content.MSO\60114FE0.tmp"/>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334228" cy="854666"/>
                          </a:xfrm>
                          <a:prstGeom prst="rect">
                            <a:avLst/>
                          </a:prstGeom>
                          <a:noFill/>
                          <a:ln>
                            <a:noFill/>
                          </a:ln>
                        </pic:spPr>
                      </pic:pic>
                    </a:graphicData>
                  </a:graphic>
                </wp:inline>
              </w:drawing>
            </w:r>
          </w:p>
        </w:tc>
        <w:tc>
          <w:tcPr>
            <w:tcW w:w="6332" w:type="dxa"/>
          </w:tcPr>
          <w:p w14:paraId="38573A95" w14:textId="77777777" w:rsidR="00093CA8" w:rsidRPr="00904264" w:rsidRDefault="00093CA8" w:rsidP="00E07708">
            <w:pPr>
              <w:shd w:val="clear" w:color="auto" w:fill="FFFFFF"/>
              <w:jc w:val="both"/>
              <w:textAlignment w:val="baseline"/>
              <w:rPr>
                <w:rFonts w:cs="Arial"/>
                <w:sz w:val="22"/>
                <w:szCs w:val="22"/>
                <w:shd w:val="clear" w:color="auto" w:fill="FFFFFF"/>
                <w:lang w:eastAsia="zh-CN"/>
              </w:rPr>
            </w:pPr>
          </w:p>
          <w:p w14:paraId="056F4A03" w14:textId="77777777" w:rsidR="00093CA8" w:rsidRPr="00904264" w:rsidRDefault="00093CA8" w:rsidP="00E07708">
            <w:pPr>
              <w:shd w:val="clear" w:color="auto" w:fill="FFFFFF"/>
              <w:jc w:val="both"/>
              <w:textAlignment w:val="baseline"/>
              <w:rPr>
                <w:rFonts w:cs="Arial"/>
                <w:sz w:val="22"/>
                <w:szCs w:val="22"/>
                <w:u w:val="single"/>
                <w:lang w:eastAsia="zh-CN"/>
              </w:rPr>
            </w:pPr>
            <w:r w:rsidRPr="00904264">
              <w:rPr>
                <w:rFonts w:cs="Arial"/>
                <w:sz w:val="22"/>
                <w:szCs w:val="22"/>
                <w:shd w:val="clear" w:color="auto" w:fill="FFFFFF"/>
                <w:lang w:eastAsia="zh-CN"/>
              </w:rPr>
              <w:t xml:space="preserve">The University is a Disability Confident employer, </w:t>
            </w:r>
            <w:proofErr w:type="spellStart"/>
            <w:r w:rsidRPr="00904264">
              <w:rPr>
                <w:rFonts w:cs="Arial"/>
                <w:sz w:val="22"/>
                <w:szCs w:val="22"/>
                <w:shd w:val="clear" w:color="auto" w:fill="FFFFFF"/>
                <w:lang w:eastAsia="zh-CN"/>
              </w:rPr>
              <w:t>commited</w:t>
            </w:r>
            <w:proofErr w:type="spellEnd"/>
            <w:r w:rsidRPr="00904264">
              <w:rPr>
                <w:rFonts w:cs="Arial"/>
                <w:sz w:val="22"/>
                <w:szCs w:val="22"/>
                <w:shd w:val="clear" w:color="auto" w:fill="FFFFFF"/>
                <w:lang w:eastAsia="zh-CN"/>
              </w:rPr>
              <w:t xml:space="preserve"> to interviewing all disabled applicants who meet </w:t>
            </w:r>
            <w:proofErr w:type="gramStart"/>
            <w:r w:rsidRPr="00904264">
              <w:rPr>
                <w:rFonts w:cs="Arial"/>
                <w:sz w:val="22"/>
                <w:szCs w:val="22"/>
                <w:shd w:val="clear" w:color="auto" w:fill="FFFFFF"/>
                <w:lang w:eastAsia="zh-CN"/>
              </w:rPr>
              <w:t>all of</w:t>
            </w:r>
            <w:proofErr w:type="gramEnd"/>
            <w:r w:rsidRPr="00904264">
              <w:rPr>
                <w:rFonts w:cs="Arial"/>
                <w:sz w:val="22"/>
                <w:szCs w:val="22"/>
                <w:shd w:val="clear" w:color="auto" w:fill="FFFFFF"/>
                <w:lang w:eastAsia="zh-CN"/>
              </w:rPr>
              <w:t xml:space="preserve"> the essential criteria set out in the person specification.</w:t>
            </w:r>
          </w:p>
          <w:p w14:paraId="19770D70" w14:textId="77777777" w:rsidR="00093CA8" w:rsidRPr="00904264" w:rsidRDefault="00093CA8" w:rsidP="00E07708">
            <w:pPr>
              <w:jc w:val="both"/>
              <w:rPr>
                <w:rFonts w:cs="Arial"/>
                <w:b/>
                <w:color w:val="8064A2"/>
                <w:kern w:val="24"/>
                <w:sz w:val="22"/>
                <w:szCs w:val="22"/>
              </w:rPr>
            </w:pPr>
          </w:p>
        </w:tc>
      </w:tr>
    </w:tbl>
    <w:p w14:paraId="6EAD369D" w14:textId="77777777" w:rsidR="00093CA8" w:rsidRPr="00904264" w:rsidRDefault="00093CA8" w:rsidP="00093CA8">
      <w:pPr>
        <w:jc w:val="both"/>
        <w:rPr>
          <w:rFonts w:cs="Arial"/>
          <w:szCs w:val="22"/>
        </w:rPr>
      </w:pPr>
    </w:p>
    <w:p w14:paraId="06150B9E" w14:textId="77777777" w:rsidR="00093CA8" w:rsidRPr="00904264" w:rsidRDefault="00093CA8" w:rsidP="00093CA8">
      <w:pPr>
        <w:shd w:val="clear" w:color="auto" w:fill="FFFFFF"/>
        <w:jc w:val="both"/>
        <w:rPr>
          <w:rFonts w:cs="Arial"/>
          <w:color w:val="000000"/>
          <w:szCs w:val="22"/>
          <w:shd w:val="clear" w:color="auto" w:fill="FFFFFF"/>
        </w:rPr>
      </w:pPr>
    </w:p>
    <w:p w14:paraId="706B5322" w14:textId="77777777" w:rsidR="00093CA8" w:rsidRPr="00904264" w:rsidRDefault="00093CA8" w:rsidP="00093CA8">
      <w:pPr>
        <w:jc w:val="both"/>
        <w:rPr>
          <w:rFonts w:cs="Arial"/>
          <w:color w:val="000000"/>
          <w:szCs w:val="22"/>
        </w:rPr>
      </w:pPr>
      <w:r w:rsidRPr="00904264">
        <w:rPr>
          <w:rFonts w:cs="Arial"/>
          <w:szCs w:val="22"/>
          <w:bdr w:val="none" w:sz="0" w:space="0" w:color="auto" w:frame="1"/>
          <w:shd w:val="clear" w:color="auto" w:fill="FFFFFF"/>
        </w:rPr>
        <w:t>We welcome applications from people of all backgrounds – people of all ages, sexual orientations, genders, ethnicities, nationalities, religions, and beliefs. However, we particularly encourage applications from staff who identify as women, colleagues with disabilities, and individuals from minority ethnic groups, because these groups are currently underrepresented in Higher Education.  </w:t>
      </w:r>
    </w:p>
    <w:p w14:paraId="60613C08" w14:textId="77777777" w:rsidR="00093CA8" w:rsidRPr="00904264" w:rsidRDefault="00093CA8" w:rsidP="00093CA8">
      <w:pPr>
        <w:pStyle w:val="Heading2"/>
      </w:pPr>
      <w:r w:rsidRPr="00904264">
        <w:t>THE FACULTY OF HUMANITIES</w:t>
      </w:r>
    </w:p>
    <w:p w14:paraId="0D48E257" w14:textId="77777777" w:rsidR="00093CA8" w:rsidRPr="00904264" w:rsidRDefault="00093CA8" w:rsidP="00093CA8">
      <w:pPr>
        <w:autoSpaceDE w:val="0"/>
        <w:autoSpaceDN w:val="0"/>
        <w:adjustRightInd w:val="0"/>
        <w:jc w:val="both"/>
        <w:rPr>
          <w:rFonts w:cs="Arial"/>
        </w:rPr>
      </w:pPr>
      <w:r w:rsidRPr="00904264">
        <w:rPr>
          <w:rFonts w:cs="Arial"/>
          <w:color w:val="000000"/>
          <w:szCs w:val="22"/>
          <w:lang w:eastAsia="zh-CN"/>
        </w:rPr>
        <w:t>The Faculty of Humanities (</w:t>
      </w:r>
      <w:hyperlink r:id="rId22" w:history="1">
        <w:r w:rsidRPr="00904264">
          <w:rPr>
            <w:rFonts w:cs="Arial"/>
            <w:color w:val="0000FF"/>
            <w:szCs w:val="22"/>
            <w:u w:val="single"/>
            <w:lang w:eastAsia="zh-CN"/>
          </w:rPr>
          <w:t>http://www.humanities.manchester.ac.uk/</w:t>
        </w:r>
      </w:hyperlink>
      <w:r w:rsidRPr="00904264">
        <w:rPr>
          <w:rFonts w:cs="Arial"/>
          <w:color w:val="000000"/>
          <w:szCs w:val="22"/>
          <w:lang w:eastAsia="zh-CN"/>
        </w:rPr>
        <w:t>)</w:t>
      </w:r>
      <w:r w:rsidRPr="00904264">
        <w:rPr>
          <w:rFonts w:cs="Arial"/>
          <w:szCs w:val="22"/>
        </w:rPr>
        <w:t xml:space="preserve"> encompasses academic areas as diverse as Arts, Education, Law, Social Sciences and Business &amp; Management. The </w:t>
      </w:r>
      <w:proofErr w:type="gramStart"/>
      <w:r w:rsidRPr="00904264">
        <w:rPr>
          <w:rFonts w:cs="Arial"/>
          <w:szCs w:val="22"/>
        </w:rPr>
        <w:t>Faculty</w:t>
      </w:r>
      <w:proofErr w:type="gramEnd"/>
      <w:r w:rsidRPr="00904264">
        <w:rPr>
          <w:rFonts w:cs="Arial"/>
          <w:szCs w:val="22"/>
        </w:rPr>
        <w:t xml:space="preserve"> consists of four schools; </w:t>
      </w:r>
      <w:r w:rsidRPr="00904264">
        <w:rPr>
          <w:rFonts w:cs="Arial"/>
          <w:color w:val="000000"/>
          <w:szCs w:val="22"/>
          <w:lang w:eastAsia="zh-CN"/>
        </w:rPr>
        <w:t>Environment, Education and Development; Social Sciences; Arts, Language and Cultures; and the Alliance Manchester Business School. It has 35 subject areas, a total income over £350m per annum, over 20,000 students and some 1800 academic and 600 professional support staff.  It</w:t>
      </w:r>
      <w:r w:rsidRPr="00904264">
        <w:rPr>
          <w:rFonts w:cs="Arial"/>
          <w:szCs w:val="22"/>
        </w:rPr>
        <w:t xml:space="preserve"> is the largest Faculty of the Humanities in the UK. </w:t>
      </w:r>
      <w:r w:rsidRPr="00904264">
        <w:rPr>
          <w:rFonts w:cs="Arial"/>
          <w:color w:val="000000"/>
          <w:szCs w:val="22"/>
          <w:lang w:eastAsia="zh-CN"/>
        </w:rPr>
        <w:t xml:space="preserve">REF 2021 results confirmed The Faculty and the University of Manchester as a genuine international powerhouse, with exceptional performances in a wide range of disciplines. </w:t>
      </w:r>
      <w:hyperlink r:id="rId23" w:history="1">
        <w:r w:rsidRPr="00904264">
          <w:rPr>
            <w:rStyle w:val="Hyperlink"/>
            <w:rFonts w:eastAsiaTheme="majorEastAsia" w:cs="Arial"/>
            <w:szCs w:val="22"/>
            <w:lang w:eastAsia="zh-CN"/>
          </w:rPr>
          <w:t>See here.</w:t>
        </w:r>
      </w:hyperlink>
      <w:r w:rsidRPr="00904264">
        <w:rPr>
          <w:rFonts w:cs="Arial"/>
          <w:color w:val="000000"/>
          <w:szCs w:val="22"/>
          <w:lang w:eastAsia="zh-CN"/>
        </w:rPr>
        <w:t xml:space="preserve"> </w:t>
      </w:r>
    </w:p>
    <w:p w14:paraId="401FD881" w14:textId="77777777" w:rsidR="00093CA8" w:rsidRPr="00904264" w:rsidRDefault="00093CA8" w:rsidP="00093CA8">
      <w:pPr>
        <w:autoSpaceDE w:val="0"/>
        <w:autoSpaceDN w:val="0"/>
        <w:adjustRightInd w:val="0"/>
        <w:jc w:val="both"/>
        <w:rPr>
          <w:rFonts w:cs="Arial"/>
          <w:color w:val="0000FF"/>
          <w:szCs w:val="22"/>
          <w:lang w:eastAsia="zh-CN"/>
        </w:rPr>
      </w:pPr>
    </w:p>
    <w:p w14:paraId="20C1AFD9" w14:textId="77777777" w:rsidR="00093CA8" w:rsidRPr="00904264" w:rsidRDefault="00093CA8" w:rsidP="00093CA8">
      <w:pPr>
        <w:jc w:val="both"/>
        <w:rPr>
          <w:rFonts w:cs="Arial"/>
          <w:color w:val="000000"/>
          <w:szCs w:val="22"/>
        </w:rPr>
      </w:pPr>
      <w:r w:rsidRPr="00904264">
        <w:rPr>
          <w:rFonts w:cs="Arial"/>
          <w:szCs w:val="22"/>
        </w:rPr>
        <w:t xml:space="preserve">All the disciplines in the </w:t>
      </w:r>
      <w:proofErr w:type="gramStart"/>
      <w:r w:rsidRPr="00904264">
        <w:rPr>
          <w:rFonts w:cs="Arial"/>
          <w:szCs w:val="22"/>
        </w:rPr>
        <w:t>Faculty</w:t>
      </w:r>
      <w:proofErr w:type="gramEnd"/>
      <w:r w:rsidRPr="00904264">
        <w:rPr>
          <w:rFonts w:cs="Arial"/>
          <w:szCs w:val="22"/>
        </w:rPr>
        <w:t xml:space="preserve"> recruit students globally and the overwhelming majority of our academics have international reputations for the quality of their research.  The University is committed to the ongoing enhancement of the international profile of the Faculty of Humanities.  </w:t>
      </w:r>
    </w:p>
    <w:p w14:paraId="4183C949" w14:textId="77777777" w:rsidR="00093CA8" w:rsidRPr="00904264" w:rsidRDefault="00093CA8" w:rsidP="00093CA8">
      <w:pPr>
        <w:pStyle w:val="BodyText"/>
        <w:rPr>
          <w:rFonts w:cs="Arial"/>
          <w:szCs w:val="22"/>
        </w:rPr>
      </w:pPr>
    </w:p>
    <w:p w14:paraId="77CDCADC" w14:textId="77777777" w:rsidR="00093CA8" w:rsidRPr="00167DF8" w:rsidRDefault="00093CA8" w:rsidP="00093CA8">
      <w:pPr>
        <w:pStyle w:val="Heading2"/>
      </w:pPr>
      <w:r w:rsidRPr="00904264">
        <w:t xml:space="preserve">THE UNIVERSITY  </w:t>
      </w:r>
    </w:p>
    <w:p w14:paraId="2CEC55DB" w14:textId="77777777" w:rsidR="00093CA8" w:rsidRPr="00904264" w:rsidRDefault="00093CA8" w:rsidP="00093CA8">
      <w:pPr>
        <w:autoSpaceDE w:val="0"/>
        <w:autoSpaceDN w:val="0"/>
        <w:adjustRightInd w:val="0"/>
        <w:jc w:val="both"/>
        <w:rPr>
          <w:rFonts w:cs="Arial"/>
          <w:color w:val="000000"/>
          <w:szCs w:val="22"/>
          <w:lang w:eastAsia="zh-CN"/>
        </w:rPr>
      </w:pPr>
      <w:r w:rsidRPr="00904264">
        <w:rPr>
          <w:rFonts w:cs="Arial"/>
          <w:color w:val="000000"/>
          <w:szCs w:val="22"/>
          <w:lang w:eastAsia="zh-CN"/>
        </w:rPr>
        <w:t>The University of Manchester, formed in 2004 by bringing together The Victoria University of Manchester and UMIST, is Britain’s first chartered university of the 21st century. Our institution is the largest single-site higher education institution in the country, offering students a greater choice of degree programmes and options, and even better facilities and support services.</w:t>
      </w:r>
    </w:p>
    <w:p w14:paraId="01A676D3" w14:textId="77777777" w:rsidR="00093CA8" w:rsidRPr="00904264" w:rsidRDefault="00093CA8" w:rsidP="00093CA8">
      <w:pPr>
        <w:autoSpaceDE w:val="0"/>
        <w:autoSpaceDN w:val="0"/>
        <w:adjustRightInd w:val="0"/>
        <w:jc w:val="both"/>
        <w:rPr>
          <w:rFonts w:cs="Arial"/>
          <w:color w:val="000000"/>
          <w:szCs w:val="22"/>
          <w:lang w:eastAsia="zh-CN"/>
        </w:rPr>
      </w:pPr>
    </w:p>
    <w:p w14:paraId="6A291BF8" w14:textId="77777777" w:rsidR="00093CA8" w:rsidRPr="00904264" w:rsidRDefault="00093CA8" w:rsidP="00093CA8">
      <w:pPr>
        <w:autoSpaceDE w:val="0"/>
        <w:autoSpaceDN w:val="0"/>
        <w:adjustRightInd w:val="0"/>
        <w:jc w:val="both"/>
        <w:rPr>
          <w:rStyle w:val="Hyperlink"/>
          <w:rFonts w:eastAsiaTheme="majorEastAsia" w:cs="Arial"/>
          <w:color w:val="0070C0"/>
          <w:szCs w:val="22"/>
        </w:rPr>
      </w:pPr>
      <w:r w:rsidRPr="00904264">
        <w:rPr>
          <w:rFonts w:cs="Arial"/>
          <w:color w:val="000000"/>
          <w:szCs w:val="22"/>
          <w:lang w:eastAsia="zh-CN"/>
        </w:rPr>
        <w:t xml:space="preserve">Our purpose is to advance education, knowledge and wisdom for the good of society. Our vision is to be recognised globally for the excellence of our people, research, learning and innovation, and for the benefits we bring to society and the environment. You can read more here: </w:t>
      </w:r>
      <w:hyperlink r:id="rId24" w:history="1">
        <w:r w:rsidRPr="00904264">
          <w:rPr>
            <w:rStyle w:val="Hyperlink"/>
            <w:rFonts w:eastAsiaTheme="majorEastAsia" w:cs="Arial"/>
            <w:color w:val="0070C0"/>
            <w:szCs w:val="22"/>
          </w:rPr>
          <w:t>Our future: vision and strategic plan | The University of Manchester</w:t>
        </w:r>
      </w:hyperlink>
      <w:r w:rsidRPr="00904264">
        <w:rPr>
          <w:rStyle w:val="Hyperlink"/>
          <w:rFonts w:eastAsiaTheme="majorEastAsia" w:cs="Arial"/>
          <w:color w:val="0070C0"/>
          <w:szCs w:val="22"/>
        </w:rPr>
        <w:t>.</w:t>
      </w:r>
    </w:p>
    <w:p w14:paraId="4622F673" w14:textId="77777777" w:rsidR="00093CA8" w:rsidRPr="00904264" w:rsidRDefault="00093CA8" w:rsidP="00093CA8">
      <w:pPr>
        <w:autoSpaceDE w:val="0"/>
        <w:autoSpaceDN w:val="0"/>
        <w:adjustRightInd w:val="0"/>
        <w:jc w:val="both"/>
        <w:rPr>
          <w:rStyle w:val="Hyperlink"/>
          <w:rFonts w:eastAsiaTheme="majorEastAsia" w:cs="Arial"/>
          <w:color w:val="0070C0"/>
          <w:szCs w:val="22"/>
        </w:rPr>
      </w:pPr>
    </w:p>
    <w:p w14:paraId="46557AA9" w14:textId="77777777" w:rsidR="00093CA8" w:rsidRPr="00904264" w:rsidRDefault="00093CA8" w:rsidP="00093CA8">
      <w:pPr>
        <w:jc w:val="both"/>
        <w:rPr>
          <w:rFonts w:cs="Arial"/>
          <w:color w:val="343536"/>
          <w:szCs w:val="22"/>
        </w:rPr>
      </w:pPr>
      <w:r w:rsidRPr="00904264">
        <w:rPr>
          <w:rFonts w:cs="Arial"/>
          <w:szCs w:val="22"/>
        </w:rPr>
        <w:t xml:space="preserve">The University of Manchester is a member of the Russell Group of research-intensive universities and is placed consistently highly in both national and international surveys of university education. </w:t>
      </w:r>
    </w:p>
    <w:p w14:paraId="584F79EA" w14:textId="77777777" w:rsidR="00093CA8" w:rsidRPr="00904264" w:rsidRDefault="00093CA8" w:rsidP="00093CA8">
      <w:pPr>
        <w:jc w:val="both"/>
        <w:rPr>
          <w:rFonts w:cs="Arial"/>
          <w:color w:val="343536"/>
          <w:szCs w:val="22"/>
        </w:rPr>
      </w:pPr>
    </w:p>
    <w:p w14:paraId="7C04DBA6" w14:textId="77777777" w:rsidR="00093CA8" w:rsidRPr="00904264" w:rsidRDefault="00093CA8" w:rsidP="00093CA8">
      <w:pPr>
        <w:pStyle w:val="NormalWeb"/>
        <w:shd w:val="clear" w:color="auto" w:fill="FFFFFF"/>
        <w:jc w:val="both"/>
        <w:textAlignment w:val="baseline"/>
        <w:rPr>
          <w:rFonts w:ascii="Arial" w:hAnsi="Arial" w:cs="Arial"/>
          <w:color w:val="343536"/>
          <w:sz w:val="22"/>
          <w:szCs w:val="22"/>
        </w:rPr>
      </w:pPr>
      <w:r w:rsidRPr="00904264">
        <w:rPr>
          <w:rFonts w:ascii="Arial" w:hAnsi="Arial" w:cs="Arial"/>
          <w:color w:val="343536"/>
          <w:sz w:val="22"/>
          <w:szCs w:val="22"/>
        </w:rPr>
        <w:t>In April 2021 the University of Manchester was named the world's number one university in the </w:t>
      </w:r>
      <w:hyperlink r:id="rId25" w:history="1">
        <w:r w:rsidRPr="00904264">
          <w:rPr>
            <w:rStyle w:val="Hyperlink"/>
            <w:rFonts w:ascii="Arial" w:hAnsi="Arial" w:cs="Arial"/>
            <w:color w:val="0070C0"/>
            <w:sz w:val="22"/>
            <w:szCs w:val="22"/>
          </w:rPr>
          <w:t>Times Higher Education (THE) Impact Rankings</w:t>
        </w:r>
      </w:hyperlink>
      <w:r w:rsidRPr="00904264">
        <w:rPr>
          <w:rFonts w:ascii="Arial" w:hAnsi="Arial" w:cs="Arial"/>
          <w:color w:val="0070C0"/>
          <w:sz w:val="22"/>
          <w:szCs w:val="22"/>
        </w:rPr>
        <w:t>,</w:t>
      </w:r>
      <w:r w:rsidRPr="00904264">
        <w:rPr>
          <w:rFonts w:ascii="Arial" w:hAnsi="Arial" w:cs="Arial"/>
          <w:color w:val="343536"/>
          <w:sz w:val="22"/>
          <w:szCs w:val="22"/>
        </w:rPr>
        <w:t xml:space="preserve"> topping the table of more than 1,200 universities from around the world on action taken towards the United Nations (UN) Sustainable Development Goals (SDGs). The UN's 17 SDGs are the world's call to action on the most pressing challenges and opportunities facing humanity and the natural world.</w:t>
      </w:r>
    </w:p>
    <w:p w14:paraId="616B60BF" w14:textId="77777777" w:rsidR="00093CA8" w:rsidRPr="00904264" w:rsidRDefault="00093CA8" w:rsidP="00093CA8">
      <w:pPr>
        <w:jc w:val="both"/>
        <w:rPr>
          <w:rFonts w:cs="Arial"/>
          <w:color w:val="343536"/>
          <w:szCs w:val="22"/>
        </w:rPr>
      </w:pPr>
    </w:p>
    <w:p w14:paraId="6F6B5986" w14:textId="77777777" w:rsidR="00093CA8" w:rsidRPr="00904264" w:rsidRDefault="00093CA8" w:rsidP="00093CA8">
      <w:pPr>
        <w:autoSpaceDE w:val="0"/>
        <w:autoSpaceDN w:val="0"/>
        <w:adjustRightInd w:val="0"/>
        <w:jc w:val="both"/>
        <w:rPr>
          <w:rFonts w:cs="Arial"/>
          <w:color w:val="000000"/>
          <w:szCs w:val="22"/>
          <w:lang w:eastAsia="zh-CN"/>
        </w:rPr>
      </w:pPr>
      <w:r w:rsidRPr="00904264">
        <w:rPr>
          <w:rFonts w:cs="Arial"/>
          <w:color w:val="000000"/>
          <w:szCs w:val="22"/>
          <w:lang w:eastAsia="zh-CN"/>
        </w:rPr>
        <w:t xml:space="preserve">Manchester offers extensive provision for research. Library facilities include the John Rylands University Library and the Manchester Central Reference Library. The John Rylands library is the largest non-legal-deposit academic library in the United Kingdom, providing services and resources to students, researchers and academic staff as well as members of the public, schools and commercial companies. It holds the widest range of electronic resources of any UK Higher Education library. For further detail: </w:t>
      </w:r>
      <w:hyperlink r:id="rId26" w:history="1">
        <w:r w:rsidRPr="00904264">
          <w:rPr>
            <w:rStyle w:val="Hyperlink"/>
            <w:rFonts w:eastAsiaTheme="majorEastAsia" w:cs="Arial"/>
            <w:color w:val="0070C0"/>
            <w:szCs w:val="22"/>
          </w:rPr>
          <w:t>The University of Manchester Library</w:t>
        </w:r>
      </w:hyperlink>
      <w:r w:rsidRPr="00904264">
        <w:rPr>
          <w:rFonts w:cs="Arial"/>
          <w:color w:val="0070C0"/>
          <w:szCs w:val="22"/>
        </w:rPr>
        <w:t>.</w:t>
      </w:r>
    </w:p>
    <w:p w14:paraId="0456573B" w14:textId="77777777" w:rsidR="00093CA8" w:rsidRPr="00904264" w:rsidRDefault="00093CA8" w:rsidP="00093CA8">
      <w:pPr>
        <w:jc w:val="both"/>
        <w:rPr>
          <w:rFonts w:cs="Arial"/>
          <w:color w:val="343536"/>
          <w:szCs w:val="22"/>
        </w:rPr>
      </w:pPr>
    </w:p>
    <w:p w14:paraId="76F09E1A" w14:textId="466FBA0F" w:rsidR="000C3FEE" w:rsidRPr="00904264" w:rsidRDefault="000C3FEE" w:rsidP="000C3FEE">
      <w:pPr>
        <w:jc w:val="both"/>
        <w:rPr>
          <w:rFonts w:cs="Arial"/>
          <w:szCs w:val="22"/>
        </w:rPr>
      </w:pPr>
      <w:r>
        <w:rPr>
          <w:rFonts w:cs="Arial"/>
          <w:color w:val="343536"/>
          <w:szCs w:val="22"/>
        </w:rPr>
        <w:t>We have secured 2</w:t>
      </w:r>
      <w:r w:rsidR="00F117C4">
        <w:rPr>
          <w:rFonts w:cs="Arial"/>
          <w:color w:val="343536"/>
          <w:szCs w:val="22"/>
        </w:rPr>
        <w:t>7</w:t>
      </w:r>
      <w:r w:rsidR="00F117C4" w:rsidRPr="00F117C4">
        <w:rPr>
          <w:rFonts w:cs="Arial"/>
          <w:color w:val="343536"/>
          <w:szCs w:val="22"/>
          <w:vertAlign w:val="superscript"/>
        </w:rPr>
        <w:t>th</w:t>
      </w:r>
      <w:r w:rsidR="00F117C4">
        <w:rPr>
          <w:rFonts w:cs="Arial"/>
          <w:color w:val="343536"/>
          <w:szCs w:val="22"/>
        </w:rPr>
        <w:t xml:space="preserve"> </w:t>
      </w:r>
      <w:r>
        <w:rPr>
          <w:rFonts w:cs="Arial"/>
          <w:color w:val="343536"/>
          <w:szCs w:val="22"/>
        </w:rPr>
        <w:t>place in the</w:t>
      </w:r>
      <w:r w:rsidRPr="00904264">
        <w:rPr>
          <w:rFonts w:cs="Arial"/>
          <w:color w:val="343536"/>
          <w:szCs w:val="22"/>
        </w:rPr>
        <w:t> </w:t>
      </w:r>
      <w:hyperlink r:id="rId27" w:history="1">
        <w:r w:rsidRPr="00904264">
          <w:rPr>
            <w:rStyle w:val="Hyperlink"/>
            <w:rFonts w:eastAsiaTheme="majorEastAsia" w:cs="Arial"/>
            <w:color w:val="0070C0"/>
            <w:szCs w:val="22"/>
          </w:rPr>
          <w:t>QS World University Rankings</w:t>
        </w:r>
      </w:hyperlink>
      <w:r w:rsidRPr="00904264">
        <w:rPr>
          <w:rFonts w:cs="Arial"/>
          <w:color w:val="0070C0"/>
          <w:szCs w:val="22"/>
        </w:rPr>
        <w:t> </w:t>
      </w:r>
      <w:r w:rsidRPr="00904264">
        <w:rPr>
          <w:rFonts w:cs="Arial"/>
          <w:color w:val="343536"/>
          <w:szCs w:val="22"/>
        </w:rPr>
        <w:t>in June 202</w:t>
      </w:r>
      <w:r>
        <w:rPr>
          <w:rFonts w:cs="Arial"/>
          <w:color w:val="343536"/>
          <w:szCs w:val="22"/>
        </w:rPr>
        <w:t>3</w:t>
      </w:r>
      <w:r w:rsidRPr="00904264">
        <w:rPr>
          <w:rFonts w:cs="Arial"/>
          <w:color w:val="343536"/>
          <w:szCs w:val="22"/>
        </w:rPr>
        <w:t>.  </w:t>
      </w:r>
      <w:r w:rsidRPr="00904264">
        <w:rPr>
          <w:rFonts w:cs="Arial"/>
          <w:szCs w:val="22"/>
        </w:rPr>
        <w:t xml:space="preserve">The University of Manchester strives to make our community a welcoming, caring and enthusiastic one, fuelling ambition with opportunities and support to help us all achieve our personal and professional goals. </w:t>
      </w:r>
    </w:p>
    <w:p w14:paraId="07EE51B8" w14:textId="77777777" w:rsidR="000C3FEE" w:rsidRPr="00904264" w:rsidRDefault="000C3FEE" w:rsidP="000C3FEE">
      <w:pPr>
        <w:jc w:val="both"/>
        <w:rPr>
          <w:rFonts w:cs="Arial"/>
          <w:szCs w:val="22"/>
        </w:rPr>
      </w:pPr>
    </w:p>
    <w:p w14:paraId="7F5D151F" w14:textId="364E5A72" w:rsidR="00093CA8" w:rsidRPr="00904264" w:rsidRDefault="00093CA8" w:rsidP="00093CA8">
      <w:pPr>
        <w:jc w:val="both"/>
        <w:rPr>
          <w:rFonts w:cs="Arial"/>
          <w:szCs w:val="22"/>
        </w:rPr>
      </w:pPr>
      <w:r w:rsidRPr="00904264">
        <w:rPr>
          <w:rFonts w:cs="Arial"/>
          <w:szCs w:val="22"/>
        </w:rPr>
        <w:t xml:space="preserve">The University of Manchester strives to make our community a welcoming, caring and enthusiastic one, fuelling ambition with opportunities and support to help us all achieve our personal and professional goals. </w:t>
      </w:r>
    </w:p>
    <w:p w14:paraId="31004A49" w14:textId="77777777" w:rsidR="00093CA8" w:rsidRPr="00904264" w:rsidRDefault="00093CA8" w:rsidP="00093CA8">
      <w:pPr>
        <w:jc w:val="both"/>
        <w:rPr>
          <w:rFonts w:cs="Arial"/>
          <w:szCs w:val="22"/>
        </w:rPr>
      </w:pPr>
    </w:p>
    <w:p w14:paraId="732EAE74" w14:textId="77777777" w:rsidR="00093CA8" w:rsidRPr="00904264" w:rsidRDefault="00093CA8" w:rsidP="00093CA8">
      <w:pPr>
        <w:jc w:val="both"/>
        <w:rPr>
          <w:rFonts w:cs="Arial"/>
          <w:szCs w:val="22"/>
        </w:rPr>
      </w:pPr>
      <w:r w:rsidRPr="00904264">
        <w:rPr>
          <w:rFonts w:cs="Arial"/>
          <w:szCs w:val="22"/>
        </w:rPr>
        <w:t>The University offers a range of support for new staff</w:t>
      </w:r>
      <w:r w:rsidRPr="00904264">
        <w:rPr>
          <w:rFonts w:cs="Arial"/>
          <w:color w:val="0070C0"/>
          <w:szCs w:val="22"/>
        </w:rPr>
        <w:t xml:space="preserve">, </w:t>
      </w:r>
      <w:r w:rsidRPr="00904264">
        <w:rPr>
          <w:rFonts w:cs="Arial"/>
          <w:szCs w:val="22"/>
        </w:rPr>
        <w:t>a great employment package that includes pension schemes, flexibility in approach, family friendly initiatives, development opportunities and services to support your health &amp; wellbeing. In addition, there is a host of other staff benefits and excellent campus facilities. We care deeply about career and personal development, offering a structured induction programme for new staff, an annual performance and development review, staff training for all career stages and mentoring opportunities to support your career development.</w:t>
      </w:r>
    </w:p>
    <w:p w14:paraId="60E79379" w14:textId="77777777" w:rsidR="00093CA8" w:rsidRPr="00904264" w:rsidRDefault="00093CA8" w:rsidP="00093CA8">
      <w:pPr>
        <w:jc w:val="both"/>
        <w:rPr>
          <w:rFonts w:cs="Arial"/>
          <w:szCs w:val="22"/>
        </w:rPr>
      </w:pPr>
    </w:p>
    <w:p w14:paraId="2F116233" w14:textId="77777777" w:rsidR="00093CA8" w:rsidRPr="00904264" w:rsidRDefault="00093CA8" w:rsidP="00093CA8">
      <w:pPr>
        <w:jc w:val="both"/>
        <w:rPr>
          <w:rFonts w:cs="Arial"/>
          <w:color w:val="343536"/>
          <w:szCs w:val="22"/>
        </w:rPr>
      </w:pPr>
      <w:r w:rsidRPr="00904264">
        <w:rPr>
          <w:rFonts w:cs="Arial"/>
          <w:szCs w:val="22"/>
        </w:rPr>
        <w:t xml:space="preserve">As a global institution, situated at the heart of a lively, culturally diverse city, we welcome applicants of all nationalities. </w:t>
      </w:r>
    </w:p>
    <w:p w14:paraId="48F0FED1" w14:textId="77777777" w:rsidR="00093CA8" w:rsidRPr="00904264" w:rsidRDefault="00093CA8" w:rsidP="00093CA8">
      <w:pPr>
        <w:pStyle w:val="NormalWeb"/>
        <w:shd w:val="clear" w:color="auto" w:fill="FFFFFF"/>
        <w:jc w:val="both"/>
        <w:textAlignment w:val="baseline"/>
        <w:rPr>
          <w:rFonts w:ascii="Arial" w:hAnsi="Arial" w:cs="Arial"/>
          <w:color w:val="343536"/>
          <w:sz w:val="22"/>
          <w:szCs w:val="22"/>
        </w:rPr>
      </w:pPr>
    </w:p>
    <w:p w14:paraId="606C6BEB" w14:textId="77777777" w:rsidR="00093CA8" w:rsidRPr="00904264" w:rsidRDefault="00093CA8" w:rsidP="00093CA8">
      <w:pPr>
        <w:autoSpaceDE w:val="0"/>
        <w:autoSpaceDN w:val="0"/>
        <w:adjustRightInd w:val="0"/>
        <w:jc w:val="both"/>
        <w:rPr>
          <w:rFonts w:cs="Arial"/>
          <w:color w:val="000000"/>
          <w:szCs w:val="22"/>
          <w:lang w:eastAsia="zh-CN"/>
        </w:rPr>
      </w:pPr>
      <w:r w:rsidRPr="00904264">
        <w:rPr>
          <w:rFonts w:cs="Arial"/>
          <w:color w:val="000000"/>
          <w:szCs w:val="22"/>
          <w:lang w:eastAsia="zh-CN"/>
        </w:rPr>
        <w:t xml:space="preserve">General university information can be found on our website: </w:t>
      </w:r>
      <w:hyperlink r:id="rId28" w:history="1">
        <w:r w:rsidRPr="00904264">
          <w:rPr>
            <w:rFonts w:cs="Arial"/>
            <w:color w:val="0000FF"/>
            <w:szCs w:val="22"/>
            <w:u w:val="single"/>
            <w:lang w:eastAsia="zh-CN"/>
          </w:rPr>
          <w:t>www.manchester.ac.uk</w:t>
        </w:r>
      </w:hyperlink>
      <w:r w:rsidRPr="00904264">
        <w:rPr>
          <w:rFonts w:cs="Arial"/>
          <w:color w:val="000000"/>
          <w:szCs w:val="22"/>
          <w:lang w:eastAsia="zh-CN"/>
        </w:rPr>
        <w:t>.</w:t>
      </w:r>
    </w:p>
    <w:p w14:paraId="3A7507F7" w14:textId="77777777" w:rsidR="00093CA8" w:rsidRPr="00904264" w:rsidRDefault="00093CA8" w:rsidP="00093CA8">
      <w:pPr>
        <w:jc w:val="both"/>
        <w:rPr>
          <w:rFonts w:cs="Arial"/>
          <w:szCs w:val="22"/>
        </w:rPr>
      </w:pPr>
    </w:p>
    <w:p w14:paraId="36BF504B" w14:textId="77777777" w:rsidR="00093CA8" w:rsidRPr="00904264" w:rsidRDefault="00093CA8" w:rsidP="00093CA8">
      <w:pPr>
        <w:pStyle w:val="Heading3"/>
      </w:pPr>
      <w:r w:rsidRPr="00904264">
        <w:t xml:space="preserve">The </w:t>
      </w:r>
      <w:proofErr w:type="gramStart"/>
      <w:r w:rsidRPr="00904264">
        <w:t>City</w:t>
      </w:r>
      <w:proofErr w:type="gramEnd"/>
      <w:r w:rsidRPr="00904264">
        <w:t xml:space="preserve"> and the Region</w:t>
      </w:r>
    </w:p>
    <w:p w14:paraId="6478249C" w14:textId="77777777" w:rsidR="00093CA8" w:rsidRPr="00904264" w:rsidRDefault="00093CA8" w:rsidP="00093CA8">
      <w:pPr>
        <w:jc w:val="both"/>
        <w:rPr>
          <w:rFonts w:cs="Arial"/>
          <w:szCs w:val="22"/>
        </w:rPr>
      </w:pPr>
      <w:r w:rsidRPr="00904264">
        <w:rPr>
          <w:rFonts w:cs="Arial"/>
          <w:szCs w:val="22"/>
          <w:lang w:eastAsia="zh-CN"/>
        </w:rPr>
        <w:t xml:space="preserve">Manchester is one of the great European cities and the University’s main campus is within walking distance of the city centre. The city’s architecture represents one of the high points of Victorian achievement. The modern city is a major centre of banking, commerce and technology and manufacturing, and hosts </w:t>
      </w:r>
      <w:proofErr w:type="spellStart"/>
      <w:r w:rsidRPr="00904264">
        <w:rPr>
          <w:rFonts w:cs="Arial"/>
          <w:szCs w:val="22"/>
          <w:lang w:eastAsia="zh-CN"/>
        </w:rPr>
        <w:t>MediaCity</w:t>
      </w:r>
      <w:proofErr w:type="spellEnd"/>
      <w:r w:rsidRPr="00904264">
        <w:rPr>
          <w:rFonts w:cs="Arial"/>
          <w:szCs w:val="22"/>
          <w:lang w:eastAsia="zh-CN"/>
        </w:rPr>
        <w:t xml:space="preserve"> UK, the country’s most significant centre for creative and digital businesses. Manchester has a highly cosmopolitan </w:t>
      </w:r>
      <w:proofErr w:type="gramStart"/>
      <w:r w:rsidRPr="00904264">
        <w:rPr>
          <w:rFonts w:cs="Arial"/>
          <w:szCs w:val="22"/>
          <w:lang w:eastAsia="zh-CN"/>
        </w:rPr>
        <w:t>atmosphere</w:t>
      </w:r>
      <w:proofErr w:type="gramEnd"/>
      <w:r w:rsidRPr="00904264">
        <w:rPr>
          <w:rFonts w:cs="Arial"/>
          <w:szCs w:val="22"/>
          <w:lang w:eastAsia="zh-CN"/>
        </w:rPr>
        <w:t xml:space="preserve"> and its cultural life is internationally renowned. Within a </w:t>
      </w:r>
      <w:proofErr w:type="gramStart"/>
      <w:r w:rsidRPr="00904264">
        <w:rPr>
          <w:rFonts w:cs="Arial"/>
          <w:szCs w:val="22"/>
          <w:lang w:eastAsia="zh-CN"/>
        </w:rPr>
        <w:t>fifteen minute</w:t>
      </w:r>
      <w:proofErr w:type="gramEnd"/>
      <w:r w:rsidRPr="00904264">
        <w:rPr>
          <w:rFonts w:cs="Arial"/>
          <w:szCs w:val="22"/>
          <w:lang w:eastAsia="zh-CN"/>
        </w:rPr>
        <w:t xml:space="preserve"> walk of the campus there are three outstanding professional theatre companies, the halls of the Hallé and BBC Philharmonic orchestras, the HOME arts centre and other cinemas, and Europe’s fastest-growing Chinatown. Amongst developments enriching the area’s cultural life have been: the opening of the Lowry Centre at Salford Quays; the Bridgewater Concert Hall; </w:t>
      </w:r>
      <w:r w:rsidRPr="00904264">
        <w:rPr>
          <w:rFonts w:cs="Arial"/>
          <w:szCs w:val="22"/>
        </w:rPr>
        <w:t xml:space="preserve">The Royal Northern College of Music, next door to the University on Oxford Road, hosts regular lunchtime and evening concerts, and the Manchester-based Camerata chamber orchestra plays at a variety of </w:t>
      </w:r>
      <w:proofErr w:type="spellStart"/>
      <w:r w:rsidRPr="00904264">
        <w:rPr>
          <w:rFonts w:cs="Arial"/>
          <w:szCs w:val="22"/>
        </w:rPr>
        <w:t>venues.</w:t>
      </w:r>
      <w:r w:rsidRPr="00904264">
        <w:rPr>
          <w:rFonts w:cs="Arial"/>
          <w:szCs w:val="22"/>
          <w:lang w:eastAsia="zh-CN"/>
        </w:rPr>
        <w:t>Urbis</w:t>
      </w:r>
      <w:proofErr w:type="spellEnd"/>
      <w:r w:rsidRPr="00904264">
        <w:rPr>
          <w:rFonts w:cs="Arial"/>
          <w:szCs w:val="22"/>
          <w:lang w:eastAsia="zh-CN"/>
        </w:rPr>
        <w:t xml:space="preserve"> in the centre of Manchester and the Imperial War Museum North, designed by Daniel Libeskind, in Trafford; and also the refurbishment of the City Art Gallery.</w:t>
      </w:r>
    </w:p>
    <w:p w14:paraId="70216CEE" w14:textId="77777777" w:rsidR="00093CA8" w:rsidRPr="00904264" w:rsidRDefault="00093CA8" w:rsidP="00093CA8">
      <w:pPr>
        <w:autoSpaceDE w:val="0"/>
        <w:autoSpaceDN w:val="0"/>
        <w:adjustRightInd w:val="0"/>
        <w:jc w:val="both"/>
        <w:rPr>
          <w:rFonts w:cs="Arial"/>
          <w:szCs w:val="22"/>
          <w:lang w:eastAsia="zh-CN"/>
        </w:rPr>
      </w:pPr>
    </w:p>
    <w:p w14:paraId="4D5CD4C1" w14:textId="77777777" w:rsidR="00093CA8" w:rsidRPr="00904264" w:rsidRDefault="00093CA8" w:rsidP="00093CA8">
      <w:pPr>
        <w:jc w:val="both"/>
        <w:rPr>
          <w:rFonts w:cs="Arial"/>
          <w:szCs w:val="22"/>
        </w:rPr>
      </w:pPr>
      <w:r w:rsidRPr="00904264">
        <w:rPr>
          <w:rFonts w:cs="Arial"/>
          <w:szCs w:val="22"/>
          <w:lang w:eastAsia="zh-CN"/>
        </w:rPr>
        <w:t xml:space="preserve">Manchester is renowned internationally for sport: it is a venue for Test cricket and the home of Manchester City FC and nearby Manchester United. There is an abundance of new sports facilities; the University is a stakeholder in the Commonwealth Pool – now known as the Manchester Aquatics Centre – which offers on campus, world-class swimming facilities.  Housing is varied and plentiful with excellent public transport from within Greater Manchester. Schooling ranges from </w:t>
      </w:r>
      <w:r w:rsidRPr="00904264">
        <w:rPr>
          <w:rFonts w:cs="Arial"/>
          <w:szCs w:val="22"/>
        </w:rPr>
        <w:t>world-famous private schools to excellent sixth-form colleges and comprehensives</w:t>
      </w:r>
      <w:r w:rsidRPr="00904264">
        <w:rPr>
          <w:rFonts w:cs="Arial"/>
          <w:szCs w:val="22"/>
          <w:lang w:eastAsia="zh-CN"/>
        </w:rPr>
        <w:t>.</w:t>
      </w:r>
      <w:r w:rsidRPr="00904264">
        <w:rPr>
          <w:rFonts w:cs="Arial"/>
          <w:szCs w:val="22"/>
        </w:rPr>
        <w:t xml:space="preserve"> For food lovers, Manchester boasts many outstanding restaurants, catering to a very wide variety of culinary tastes and budgets. </w:t>
      </w:r>
    </w:p>
    <w:p w14:paraId="7D5AD856" w14:textId="77777777" w:rsidR="00093CA8" w:rsidRPr="00904264" w:rsidRDefault="00093CA8" w:rsidP="00093CA8">
      <w:pPr>
        <w:autoSpaceDE w:val="0"/>
        <w:autoSpaceDN w:val="0"/>
        <w:adjustRightInd w:val="0"/>
        <w:jc w:val="both"/>
        <w:rPr>
          <w:rFonts w:cs="Arial"/>
          <w:szCs w:val="22"/>
          <w:lang w:eastAsia="zh-CN"/>
        </w:rPr>
      </w:pPr>
    </w:p>
    <w:p w14:paraId="212A4E7C" w14:textId="77777777" w:rsidR="00093CA8" w:rsidRPr="00904264" w:rsidRDefault="00093CA8" w:rsidP="00093CA8">
      <w:pPr>
        <w:jc w:val="both"/>
        <w:rPr>
          <w:rFonts w:cs="Arial"/>
          <w:szCs w:val="22"/>
        </w:rPr>
      </w:pPr>
      <w:r w:rsidRPr="00904264">
        <w:rPr>
          <w:rFonts w:cs="Arial"/>
          <w:szCs w:val="22"/>
        </w:rPr>
        <w:t xml:space="preserve">The University’s main campus is located only a short distance from the city centre and offers outstanding provision for research.  The University of Manchester Library </w:t>
      </w:r>
      <w:r w:rsidRPr="00904264">
        <w:rPr>
          <w:rFonts w:cs="Arial"/>
          <w:szCs w:val="22"/>
          <w:lang w:val="en"/>
        </w:rPr>
        <w:t>is one of only five National Research Libraries and, as such, it is one of the best-resourced academic libraries in the country.  Manchester</w:t>
      </w:r>
      <w:r w:rsidRPr="00904264">
        <w:rPr>
          <w:rFonts w:cs="Arial"/>
          <w:szCs w:val="22"/>
        </w:rPr>
        <w:t xml:space="preserve"> Central Library re-opened to great acclaim in March 2014 following a massive refurbishment which has not only preserved its historic features but has also transformed it to 21</w:t>
      </w:r>
      <w:r w:rsidRPr="00904264">
        <w:rPr>
          <w:rFonts w:cs="Arial"/>
          <w:szCs w:val="22"/>
          <w:vertAlign w:val="superscript"/>
        </w:rPr>
        <w:t>st</w:t>
      </w:r>
      <w:r w:rsidRPr="00904264">
        <w:rPr>
          <w:rFonts w:cs="Arial"/>
          <w:szCs w:val="22"/>
        </w:rPr>
        <w:t xml:space="preserve"> century standards. The neo-gothic John Rylands Library on Deansgate, with its spectacular Reading Room, holds the University’s Special Collections and hosts regular exhibitions and events.</w:t>
      </w:r>
    </w:p>
    <w:p w14:paraId="6F11AC9B" w14:textId="77777777" w:rsidR="00093CA8" w:rsidRPr="00904264" w:rsidRDefault="00093CA8" w:rsidP="00093CA8">
      <w:pPr>
        <w:jc w:val="both"/>
        <w:rPr>
          <w:rFonts w:cs="Arial"/>
          <w:szCs w:val="22"/>
        </w:rPr>
      </w:pPr>
    </w:p>
    <w:p w14:paraId="1417B40B" w14:textId="77777777" w:rsidR="00093CA8" w:rsidRPr="00904264" w:rsidRDefault="00093CA8" w:rsidP="00093CA8">
      <w:pPr>
        <w:jc w:val="both"/>
        <w:rPr>
          <w:rFonts w:cs="Arial"/>
          <w:szCs w:val="22"/>
        </w:rPr>
      </w:pPr>
      <w:r w:rsidRPr="00904264">
        <w:rPr>
          <w:rFonts w:cs="Arial"/>
          <w:szCs w:val="22"/>
        </w:rPr>
        <w:t xml:space="preserve">Manchester is well-served by a major </w:t>
      </w:r>
      <w:hyperlink r:id="rId29" w:history="1">
        <w:r w:rsidRPr="00904264">
          <w:rPr>
            <w:rStyle w:val="Hyperlink"/>
            <w:rFonts w:eastAsiaTheme="majorEastAsia" w:cs="Arial"/>
            <w:szCs w:val="22"/>
          </w:rPr>
          <w:t>international airport</w:t>
        </w:r>
      </w:hyperlink>
      <w:r w:rsidRPr="00904264">
        <w:rPr>
          <w:rFonts w:cs="Arial"/>
          <w:szCs w:val="22"/>
        </w:rPr>
        <w:t xml:space="preserve">, with direct scheduled flights to many destinations in Europe as well as North America, Asia and direct flights to Beijing.  Manchester Piccadilly railway station is served by inter-city and other train services, including direct services to Manchester Airport (15-20 minutes), London (just over 2 hours), Birmingham (90 minutes), Oxford, Glasgow and Edinburgh. Sheffield, Leeds and Liverpool are all less than an hour away by train. The expanding network of </w:t>
      </w:r>
      <w:hyperlink r:id="rId30" w:history="1">
        <w:r w:rsidRPr="00904264">
          <w:rPr>
            <w:rStyle w:val="Hyperlink"/>
            <w:rFonts w:eastAsiaTheme="majorEastAsia" w:cs="Arial"/>
            <w:szCs w:val="22"/>
          </w:rPr>
          <w:t>Metrolink</w:t>
        </w:r>
      </w:hyperlink>
      <w:r w:rsidRPr="00904264">
        <w:rPr>
          <w:rFonts w:cs="Arial"/>
          <w:szCs w:val="22"/>
        </w:rPr>
        <w:t xml:space="preserve"> tram service offers an alternative mode of public transport from an increasing number of areas of the conurbation (including services to Manchester Airport).  Some of the most beautiful countryside in Europe is just over thirty minutes’ drive from the University in the Peak District National Park, and the Yorkshire Dales are also easily accessible to the North.  The Lake District and Snowdonia are also within easy reach.</w:t>
      </w:r>
    </w:p>
    <w:p w14:paraId="6C62B5AD" w14:textId="77777777" w:rsidR="00093CA8" w:rsidRPr="00904264" w:rsidRDefault="00093CA8" w:rsidP="00093CA8">
      <w:pPr>
        <w:jc w:val="both"/>
        <w:rPr>
          <w:rFonts w:cs="Arial"/>
          <w:szCs w:val="22"/>
        </w:rPr>
      </w:pPr>
    </w:p>
    <w:sectPr w:rsidR="00093CA8" w:rsidRPr="00904264" w:rsidSect="00F60C08">
      <w:headerReference w:type="default" r:id="rId31"/>
      <w:pgSz w:w="12240" w:h="15840"/>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3C148D" w14:textId="77777777" w:rsidR="009B344F" w:rsidRDefault="009B344F">
      <w:r>
        <w:separator/>
      </w:r>
    </w:p>
  </w:endnote>
  <w:endnote w:type="continuationSeparator" w:id="0">
    <w:p w14:paraId="11006A52" w14:textId="77777777" w:rsidR="009B344F" w:rsidRDefault="009B34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F7E9F3" w14:textId="77777777" w:rsidR="009B344F" w:rsidRDefault="009B344F">
      <w:r>
        <w:separator/>
      </w:r>
    </w:p>
  </w:footnote>
  <w:footnote w:type="continuationSeparator" w:id="0">
    <w:p w14:paraId="03775618" w14:textId="77777777" w:rsidR="009B344F" w:rsidRDefault="009B34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E60A01" w14:textId="77777777" w:rsidR="00FB2B19" w:rsidRDefault="00A55648">
    <w:pPr>
      <w:pStyle w:val="Header"/>
    </w:pPr>
    <w:r>
      <w:rPr>
        <w:noProof/>
      </w:rPr>
      <w:drawing>
        <wp:anchor distT="0" distB="0" distL="114300" distR="114300" simplePos="0" relativeHeight="251659264" behindDoc="0" locked="0" layoutInCell="1" allowOverlap="1" wp14:anchorId="34A973D3" wp14:editId="63CD32D4">
          <wp:simplePos x="0" y="0"/>
          <wp:positionH relativeFrom="column">
            <wp:posOffset>-662940</wp:posOffset>
          </wp:positionH>
          <wp:positionV relativeFrom="paragraph">
            <wp:posOffset>-276225</wp:posOffset>
          </wp:positionV>
          <wp:extent cx="1791335" cy="761365"/>
          <wp:effectExtent l="0" t="0" r="0" b="635"/>
          <wp:wrapNone/>
          <wp:docPr id="1" name="Picture 1" descr="M20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20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1335" cy="7613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61AC7E4" w14:textId="77777777" w:rsidR="00FB2B19" w:rsidRDefault="00FB2B19">
    <w:pPr>
      <w:pStyle w:val="Header"/>
    </w:pPr>
  </w:p>
  <w:p w14:paraId="2C7355AA" w14:textId="77777777" w:rsidR="00FB2B19" w:rsidRDefault="00FB2B19">
    <w:pPr>
      <w:pStyle w:val="Header"/>
    </w:pPr>
  </w:p>
  <w:p w14:paraId="5FAA1A72" w14:textId="77777777" w:rsidR="00FB2B19" w:rsidRDefault="00FB2B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544EF7"/>
    <w:multiLevelType w:val="multilevel"/>
    <w:tmpl w:val="3FB09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7B3E17"/>
    <w:multiLevelType w:val="multilevel"/>
    <w:tmpl w:val="80DCE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5F1DFB"/>
    <w:multiLevelType w:val="hybridMultilevel"/>
    <w:tmpl w:val="E716DEEA"/>
    <w:lvl w:ilvl="0" w:tplc="7BB07EEE">
      <w:start w:val="1"/>
      <w:numFmt w:val="bullet"/>
      <w:lvlText w:val=""/>
      <w:lvlJc w:val="left"/>
      <w:pPr>
        <w:ind w:left="1230" w:hanging="360"/>
      </w:pPr>
      <w:rPr>
        <w:rFonts w:ascii="Symbol" w:hAnsi="Symbol" w:hint="default"/>
      </w:rPr>
    </w:lvl>
    <w:lvl w:ilvl="1" w:tplc="08090003" w:tentative="1">
      <w:start w:val="1"/>
      <w:numFmt w:val="bullet"/>
      <w:lvlText w:val="o"/>
      <w:lvlJc w:val="left"/>
      <w:pPr>
        <w:ind w:left="1950" w:hanging="360"/>
      </w:pPr>
      <w:rPr>
        <w:rFonts w:ascii="Courier New" w:hAnsi="Courier New" w:cs="Courier New" w:hint="default"/>
      </w:rPr>
    </w:lvl>
    <w:lvl w:ilvl="2" w:tplc="08090005" w:tentative="1">
      <w:start w:val="1"/>
      <w:numFmt w:val="bullet"/>
      <w:lvlText w:val=""/>
      <w:lvlJc w:val="left"/>
      <w:pPr>
        <w:ind w:left="2670" w:hanging="360"/>
      </w:pPr>
      <w:rPr>
        <w:rFonts w:ascii="Wingdings" w:hAnsi="Wingdings" w:hint="default"/>
      </w:rPr>
    </w:lvl>
    <w:lvl w:ilvl="3" w:tplc="08090001" w:tentative="1">
      <w:start w:val="1"/>
      <w:numFmt w:val="bullet"/>
      <w:lvlText w:val=""/>
      <w:lvlJc w:val="left"/>
      <w:pPr>
        <w:ind w:left="3390" w:hanging="360"/>
      </w:pPr>
      <w:rPr>
        <w:rFonts w:ascii="Symbol" w:hAnsi="Symbol" w:hint="default"/>
      </w:rPr>
    </w:lvl>
    <w:lvl w:ilvl="4" w:tplc="08090003" w:tentative="1">
      <w:start w:val="1"/>
      <w:numFmt w:val="bullet"/>
      <w:lvlText w:val="o"/>
      <w:lvlJc w:val="left"/>
      <w:pPr>
        <w:ind w:left="4110" w:hanging="360"/>
      </w:pPr>
      <w:rPr>
        <w:rFonts w:ascii="Courier New" w:hAnsi="Courier New" w:cs="Courier New" w:hint="default"/>
      </w:rPr>
    </w:lvl>
    <w:lvl w:ilvl="5" w:tplc="08090005" w:tentative="1">
      <w:start w:val="1"/>
      <w:numFmt w:val="bullet"/>
      <w:lvlText w:val=""/>
      <w:lvlJc w:val="left"/>
      <w:pPr>
        <w:ind w:left="4830" w:hanging="360"/>
      </w:pPr>
      <w:rPr>
        <w:rFonts w:ascii="Wingdings" w:hAnsi="Wingdings" w:hint="default"/>
      </w:rPr>
    </w:lvl>
    <w:lvl w:ilvl="6" w:tplc="08090001" w:tentative="1">
      <w:start w:val="1"/>
      <w:numFmt w:val="bullet"/>
      <w:lvlText w:val=""/>
      <w:lvlJc w:val="left"/>
      <w:pPr>
        <w:ind w:left="5550" w:hanging="360"/>
      </w:pPr>
      <w:rPr>
        <w:rFonts w:ascii="Symbol" w:hAnsi="Symbol" w:hint="default"/>
      </w:rPr>
    </w:lvl>
    <w:lvl w:ilvl="7" w:tplc="08090003" w:tentative="1">
      <w:start w:val="1"/>
      <w:numFmt w:val="bullet"/>
      <w:lvlText w:val="o"/>
      <w:lvlJc w:val="left"/>
      <w:pPr>
        <w:ind w:left="6270" w:hanging="360"/>
      </w:pPr>
      <w:rPr>
        <w:rFonts w:ascii="Courier New" w:hAnsi="Courier New" w:cs="Courier New" w:hint="default"/>
      </w:rPr>
    </w:lvl>
    <w:lvl w:ilvl="8" w:tplc="08090005" w:tentative="1">
      <w:start w:val="1"/>
      <w:numFmt w:val="bullet"/>
      <w:lvlText w:val=""/>
      <w:lvlJc w:val="left"/>
      <w:pPr>
        <w:ind w:left="6990" w:hanging="360"/>
      </w:pPr>
      <w:rPr>
        <w:rFonts w:ascii="Wingdings" w:hAnsi="Wingdings" w:hint="default"/>
      </w:rPr>
    </w:lvl>
  </w:abstractNum>
  <w:abstractNum w:abstractNumId="3" w15:restartNumberingAfterBreak="0">
    <w:nsid w:val="0EDC3F80"/>
    <w:multiLevelType w:val="hybridMultilevel"/>
    <w:tmpl w:val="8E6439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264449"/>
    <w:multiLevelType w:val="hybridMultilevel"/>
    <w:tmpl w:val="1164A29A"/>
    <w:lvl w:ilvl="0" w:tplc="5772014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82255D"/>
    <w:multiLevelType w:val="hybridMultilevel"/>
    <w:tmpl w:val="78C45D1A"/>
    <w:lvl w:ilvl="0" w:tplc="378AFA9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0D0B98"/>
    <w:multiLevelType w:val="multilevel"/>
    <w:tmpl w:val="F342E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F57485"/>
    <w:multiLevelType w:val="hybridMultilevel"/>
    <w:tmpl w:val="A058028E"/>
    <w:lvl w:ilvl="0" w:tplc="5C861894">
      <w:start w:val="1"/>
      <w:numFmt w:val="bullet"/>
      <w:lvlText w:val=""/>
      <w:lvlJc w:val="left"/>
      <w:pPr>
        <w:ind w:left="720" w:hanging="360"/>
      </w:pPr>
      <w:rPr>
        <w:rFonts w:ascii="Symbol" w:hAnsi="Symbol" w:hint="default"/>
        <w:color w:val="auto"/>
      </w:rPr>
    </w:lvl>
    <w:lvl w:ilvl="1" w:tplc="FFFFFFFF">
      <w:numFmt w:val="bullet"/>
      <w:lvlText w:val="o"/>
      <w:lvlJc w:val="left"/>
      <w:pPr>
        <w:ind w:left="720" w:firstLine="0"/>
      </w:pPr>
      <w:rPr>
        <w:rFonts w:ascii="Courier New" w:hAnsi="Courier New" w:cs="Courier New"/>
      </w:rPr>
    </w:lvl>
    <w:lvl w:ilvl="2" w:tplc="FFFFFFFF">
      <w:numFmt w:val="bullet"/>
      <w:lvlText w:val=""/>
      <w:lvlJc w:val="left"/>
      <w:pPr>
        <w:ind w:left="1440" w:firstLine="0"/>
      </w:pPr>
      <w:rPr>
        <w:rFonts w:ascii="Wingdings" w:eastAsia="Wingdings" w:hAnsi="Wingdings" w:cs="Wingdings"/>
      </w:rPr>
    </w:lvl>
    <w:lvl w:ilvl="3" w:tplc="FFFFFFFF">
      <w:numFmt w:val="bullet"/>
      <w:lvlText w:val=""/>
      <w:lvlJc w:val="left"/>
      <w:pPr>
        <w:ind w:left="2160" w:firstLine="0"/>
      </w:pPr>
      <w:rPr>
        <w:rFonts w:ascii="Symbol" w:hAnsi="Symbol"/>
      </w:rPr>
    </w:lvl>
    <w:lvl w:ilvl="4" w:tplc="FFFFFFFF">
      <w:numFmt w:val="bullet"/>
      <w:lvlText w:val="o"/>
      <w:lvlJc w:val="left"/>
      <w:pPr>
        <w:ind w:left="2880" w:firstLine="0"/>
      </w:pPr>
      <w:rPr>
        <w:rFonts w:ascii="Courier New" w:hAnsi="Courier New" w:cs="Courier New"/>
      </w:rPr>
    </w:lvl>
    <w:lvl w:ilvl="5" w:tplc="FFFFFFFF">
      <w:numFmt w:val="bullet"/>
      <w:lvlText w:val=""/>
      <w:lvlJc w:val="left"/>
      <w:pPr>
        <w:ind w:left="3600" w:firstLine="0"/>
      </w:pPr>
      <w:rPr>
        <w:rFonts w:ascii="Wingdings" w:eastAsia="Wingdings" w:hAnsi="Wingdings" w:cs="Wingdings"/>
      </w:rPr>
    </w:lvl>
    <w:lvl w:ilvl="6" w:tplc="FFFFFFFF">
      <w:numFmt w:val="bullet"/>
      <w:lvlText w:val=""/>
      <w:lvlJc w:val="left"/>
      <w:pPr>
        <w:ind w:left="4320" w:firstLine="0"/>
      </w:pPr>
      <w:rPr>
        <w:rFonts w:ascii="Symbol" w:hAnsi="Symbol"/>
      </w:rPr>
    </w:lvl>
    <w:lvl w:ilvl="7" w:tplc="FFFFFFFF">
      <w:numFmt w:val="bullet"/>
      <w:lvlText w:val="o"/>
      <w:lvlJc w:val="left"/>
      <w:pPr>
        <w:ind w:left="5040" w:firstLine="0"/>
      </w:pPr>
      <w:rPr>
        <w:rFonts w:ascii="Courier New" w:hAnsi="Courier New" w:cs="Courier New"/>
      </w:rPr>
    </w:lvl>
    <w:lvl w:ilvl="8" w:tplc="FFFFFFFF">
      <w:numFmt w:val="bullet"/>
      <w:lvlText w:val=""/>
      <w:lvlJc w:val="left"/>
      <w:pPr>
        <w:ind w:left="5760" w:firstLine="0"/>
      </w:pPr>
      <w:rPr>
        <w:rFonts w:ascii="Wingdings" w:eastAsia="Wingdings" w:hAnsi="Wingdings" w:cs="Wingdings"/>
      </w:rPr>
    </w:lvl>
  </w:abstractNum>
  <w:abstractNum w:abstractNumId="8" w15:restartNumberingAfterBreak="0">
    <w:nsid w:val="27471203"/>
    <w:multiLevelType w:val="hybridMultilevel"/>
    <w:tmpl w:val="D91C96B0"/>
    <w:lvl w:ilvl="0" w:tplc="3878ADF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5EF40CD"/>
    <w:multiLevelType w:val="hybridMultilevel"/>
    <w:tmpl w:val="1DC0AF56"/>
    <w:lvl w:ilvl="0" w:tplc="F25A15A8">
      <w:start w:val="1"/>
      <w:numFmt w:val="decimal"/>
      <w:lvlText w:val="%1)"/>
      <w:lvlJc w:val="left"/>
      <w:pPr>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3B20003E"/>
    <w:multiLevelType w:val="hybridMultilevel"/>
    <w:tmpl w:val="DA1C02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E173ECE"/>
    <w:multiLevelType w:val="multilevel"/>
    <w:tmpl w:val="5B367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F101CAE"/>
    <w:multiLevelType w:val="multilevel"/>
    <w:tmpl w:val="F2E4A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35A185E"/>
    <w:multiLevelType w:val="multilevel"/>
    <w:tmpl w:val="FAAC5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4CA131D"/>
    <w:multiLevelType w:val="multilevel"/>
    <w:tmpl w:val="F6AE1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6A6018F"/>
    <w:multiLevelType w:val="hybridMultilevel"/>
    <w:tmpl w:val="FEBC0ED0"/>
    <w:lvl w:ilvl="0" w:tplc="883E5560">
      <w:numFmt w:val="bullet"/>
      <w:pStyle w:val="ListParagraph"/>
      <w:lvlText w:val=""/>
      <w:lvlJc w:val="left"/>
      <w:pPr>
        <w:tabs>
          <w:tab w:val="num" w:pos="720"/>
        </w:tabs>
        <w:ind w:left="720" w:hanging="360"/>
      </w:pPr>
      <w:rPr>
        <w:rFonts w:ascii="Symbol" w:eastAsia="SimSu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A2B0567"/>
    <w:multiLevelType w:val="hybridMultilevel"/>
    <w:tmpl w:val="A6082A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51528637">
    <w:abstractNumId w:val="2"/>
  </w:num>
  <w:num w:numId="2" w16cid:durableId="977346637">
    <w:abstractNumId w:val="15"/>
  </w:num>
  <w:num w:numId="3" w16cid:durableId="2051030761">
    <w:abstractNumId w:val="16"/>
  </w:num>
  <w:num w:numId="4" w16cid:durableId="1882593172">
    <w:abstractNumId w:val="9"/>
  </w:num>
  <w:num w:numId="5" w16cid:durableId="1378235311">
    <w:abstractNumId w:val="3"/>
  </w:num>
  <w:num w:numId="6" w16cid:durableId="10448703">
    <w:abstractNumId w:val="4"/>
  </w:num>
  <w:num w:numId="7" w16cid:durableId="1205173580">
    <w:abstractNumId w:val="10"/>
  </w:num>
  <w:num w:numId="8" w16cid:durableId="837312492">
    <w:abstractNumId w:val="5"/>
  </w:num>
  <w:num w:numId="9" w16cid:durableId="460804887">
    <w:abstractNumId w:val="8"/>
  </w:num>
  <w:num w:numId="10" w16cid:durableId="709575943">
    <w:abstractNumId w:val="12"/>
  </w:num>
  <w:num w:numId="11" w16cid:durableId="1807625641">
    <w:abstractNumId w:val="14"/>
  </w:num>
  <w:num w:numId="12" w16cid:durableId="1729649291">
    <w:abstractNumId w:val="6"/>
  </w:num>
  <w:num w:numId="13" w16cid:durableId="864908190">
    <w:abstractNumId w:val="11"/>
  </w:num>
  <w:num w:numId="14" w16cid:durableId="699864997">
    <w:abstractNumId w:val="0"/>
  </w:num>
  <w:num w:numId="15" w16cid:durableId="531454750">
    <w:abstractNumId w:val="13"/>
  </w:num>
  <w:num w:numId="16" w16cid:durableId="653146386">
    <w:abstractNumId w:val="1"/>
  </w:num>
  <w:num w:numId="17" w16cid:durableId="14902427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5648"/>
    <w:rsid w:val="0000139B"/>
    <w:rsid w:val="00002E3C"/>
    <w:rsid w:val="0004064E"/>
    <w:rsid w:val="00051A58"/>
    <w:rsid w:val="00060366"/>
    <w:rsid w:val="00073EEA"/>
    <w:rsid w:val="00077483"/>
    <w:rsid w:val="00093CA8"/>
    <w:rsid w:val="000B20F1"/>
    <w:rsid w:val="000B59F2"/>
    <w:rsid w:val="000C3FEE"/>
    <w:rsid w:val="000D31C5"/>
    <w:rsid w:val="000D561F"/>
    <w:rsid w:val="000E4860"/>
    <w:rsid w:val="00117B27"/>
    <w:rsid w:val="001345FF"/>
    <w:rsid w:val="00150637"/>
    <w:rsid w:val="00181CCB"/>
    <w:rsid w:val="001A16D6"/>
    <w:rsid w:val="001B2672"/>
    <w:rsid w:val="001B599B"/>
    <w:rsid w:val="001B6654"/>
    <w:rsid w:val="001C67E1"/>
    <w:rsid w:val="001D2166"/>
    <w:rsid w:val="001D3BAC"/>
    <w:rsid w:val="001E1483"/>
    <w:rsid w:val="001F182B"/>
    <w:rsid w:val="00205F4A"/>
    <w:rsid w:val="00222E7A"/>
    <w:rsid w:val="00232364"/>
    <w:rsid w:val="002373B9"/>
    <w:rsid w:val="00245308"/>
    <w:rsid w:val="002566D7"/>
    <w:rsid w:val="002711BE"/>
    <w:rsid w:val="00273E92"/>
    <w:rsid w:val="00282E78"/>
    <w:rsid w:val="00293BF0"/>
    <w:rsid w:val="002B2E9F"/>
    <w:rsid w:val="002B358D"/>
    <w:rsid w:val="002D4D73"/>
    <w:rsid w:val="00306E1E"/>
    <w:rsid w:val="003C4FAB"/>
    <w:rsid w:val="003E04B6"/>
    <w:rsid w:val="003E35B3"/>
    <w:rsid w:val="00404E8D"/>
    <w:rsid w:val="004156B0"/>
    <w:rsid w:val="00437890"/>
    <w:rsid w:val="004406F8"/>
    <w:rsid w:val="004437E9"/>
    <w:rsid w:val="0044549A"/>
    <w:rsid w:val="004602E9"/>
    <w:rsid w:val="004A027B"/>
    <w:rsid w:val="004A0611"/>
    <w:rsid w:val="004F1511"/>
    <w:rsid w:val="004F2085"/>
    <w:rsid w:val="00507478"/>
    <w:rsid w:val="00520637"/>
    <w:rsid w:val="005303D1"/>
    <w:rsid w:val="00543D33"/>
    <w:rsid w:val="00544463"/>
    <w:rsid w:val="0055226D"/>
    <w:rsid w:val="00554352"/>
    <w:rsid w:val="005645DF"/>
    <w:rsid w:val="00574847"/>
    <w:rsid w:val="005767B6"/>
    <w:rsid w:val="005B3CA9"/>
    <w:rsid w:val="006024E6"/>
    <w:rsid w:val="006120FE"/>
    <w:rsid w:val="00631C70"/>
    <w:rsid w:val="006456D0"/>
    <w:rsid w:val="00654FD9"/>
    <w:rsid w:val="0067329A"/>
    <w:rsid w:val="00691297"/>
    <w:rsid w:val="00695FE8"/>
    <w:rsid w:val="00697887"/>
    <w:rsid w:val="006B2A2D"/>
    <w:rsid w:val="006B39FC"/>
    <w:rsid w:val="006B3ADF"/>
    <w:rsid w:val="006D7998"/>
    <w:rsid w:val="007118D7"/>
    <w:rsid w:val="007361C2"/>
    <w:rsid w:val="0078197C"/>
    <w:rsid w:val="007863BB"/>
    <w:rsid w:val="0079234D"/>
    <w:rsid w:val="0079742A"/>
    <w:rsid w:val="007B7843"/>
    <w:rsid w:val="007C1051"/>
    <w:rsid w:val="007D3A37"/>
    <w:rsid w:val="007D7B41"/>
    <w:rsid w:val="008025CA"/>
    <w:rsid w:val="0081194B"/>
    <w:rsid w:val="00812D9C"/>
    <w:rsid w:val="0082510D"/>
    <w:rsid w:val="00850E30"/>
    <w:rsid w:val="00873B8E"/>
    <w:rsid w:val="008905EA"/>
    <w:rsid w:val="008932BF"/>
    <w:rsid w:val="00897706"/>
    <w:rsid w:val="008B5250"/>
    <w:rsid w:val="008E5680"/>
    <w:rsid w:val="009047F3"/>
    <w:rsid w:val="009174BC"/>
    <w:rsid w:val="00923FDE"/>
    <w:rsid w:val="00924F14"/>
    <w:rsid w:val="00956901"/>
    <w:rsid w:val="00974AD7"/>
    <w:rsid w:val="00976B05"/>
    <w:rsid w:val="009811C7"/>
    <w:rsid w:val="00984284"/>
    <w:rsid w:val="00993348"/>
    <w:rsid w:val="009A0FDC"/>
    <w:rsid w:val="009A1272"/>
    <w:rsid w:val="009A14E9"/>
    <w:rsid w:val="009A19D7"/>
    <w:rsid w:val="009B344F"/>
    <w:rsid w:val="00A01F0F"/>
    <w:rsid w:val="00A01F46"/>
    <w:rsid w:val="00A1096D"/>
    <w:rsid w:val="00A217DA"/>
    <w:rsid w:val="00A50570"/>
    <w:rsid w:val="00A55648"/>
    <w:rsid w:val="00A72025"/>
    <w:rsid w:val="00A728FB"/>
    <w:rsid w:val="00A8115D"/>
    <w:rsid w:val="00A81200"/>
    <w:rsid w:val="00AC5E8A"/>
    <w:rsid w:val="00AE5DB5"/>
    <w:rsid w:val="00B04678"/>
    <w:rsid w:val="00B22727"/>
    <w:rsid w:val="00B27EF5"/>
    <w:rsid w:val="00B50917"/>
    <w:rsid w:val="00B956E6"/>
    <w:rsid w:val="00BA749E"/>
    <w:rsid w:val="00BB16E5"/>
    <w:rsid w:val="00BD18C4"/>
    <w:rsid w:val="00BE2416"/>
    <w:rsid w:val="00BF0748"/>
    <w:rsid w:val="00C1525C"/>
    <w:rsid w:val="00C46A19"/>
    <w:rsid w:val="00C4734B"/>
    <w:rsid w:val="00C6270D"/>
    <w:rsid w:val="00C81137"/>
    <w:rsid w:val="00C81459"/>
    <w:rsid w:val="00C925CE"/>
    <w:rsid w:val="00C92931"/>
    <w:rsid w:val="00CA087C"/>
    <w:rsid w:val="00CA1B0E"/>
    <w:rsid w:val="00CC0697"/>
    <w:rsid w:val="00CD1058"/>
    <w:rsid w:val="00CD27AA"/>
    <w:rsid w:val="00CE163B"/>
    <w:rsid w:val="00D350E5"/>
    <w:rsid w:val="00D644D6"/>
    <w:rsid w:val="00D7048E"/>
    <w:rsid w:val="00D81B38"/>
    <w:rsid w:val="00DA4AE3"/>
    <w:rsid w:val="00DC63DD"/>
    <w:rsid w:val="00DD67B5"/>
    <w:rsid w:val="00E07096"/>
    <w:rsid w:val="00E2101B"/>
    <w:rsid w:val="00E35588"/>
    <w:rsid w:val="00E403E7"/>
    <w:rsid w:val="00E55AD8"/>
    <w:rsid w:val="00E610CB"/>
    <w:rsid w:val="00E91B5B"/>
    <w:rsid w:val="00E97EEF"/>
    <w:rsid w:val="00EA13E6"/>
    <w:rsid w:val="00EA5F1A"/>
    <w:rsid w:val="00EA6346"/>
    <w:rsid w:val="00EC21DE"/>
    <w:rsid w:val="00ED46E0"/>
    <w:rsid w:val="00ED46FF"/>
    <w:rsid w:val="00EF3C0F"/>
    <w:rsid w:val="00F117C4"/>
    <w:rsid w:val="00F13A5B"/>
    <w:rsid w:val="00F2041B"/>
    <w:rsid w:val="00F5421F"/>
    <w:rsid w:val="00F548E7"/>
    <w:rsid w:val="00F64A86"/>
    <w:rsid w:val="00F6691B"/>
    <w:rsid w:val="00F803B8"/>
    <w:rsid w:val="00F958A9"/>
    <w:rsid w:val="00FB08AE"/>
    <w:rsid w:val="00FB2B19"/>
    <w:rsid w:val="00FC3480"/>
    <w:rsid w:val="00FC3E1E"/>
    <w:rsid w:val="00FD4EBC"/>
    <w:rsid w:val="00FF2B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AC178"/>
  <w15:chartTrackingRefBased/>
  <w15:docId w15:val="{4FE2A8AA-D846-493E-AB32-A52013A30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5648"/>
    <w:pPr>
      <w:spacing w:after="0" w:line="240" w:lineRule="auto"/>
    </w:pPr>
    <w:rPr>
      <w:rFonts w:ascii="Arial" w:eastAsia="Times New Roman" w:hAnsi="Arial" w:cs="Times New Roman"/>
      <w:szCs w:val="24"/>
      <w:lang w:eastAsia="en-GB"/>
    </w:rPr>
  </w:style>
  <w:style w:type="paragraph" w:styleId="Heading1">
    <w:name w:val="heading 1"/>
    <w:basedOn w:val="Normal"/>
    <w:next w:val="Normal"/>
    <w:link w:val="Heading1Char"/>
    <w:autoRedefine/>
    <w:qFormat/>
    <w:rsid w:val="00A55648"/>
    <w:pPr>
      <w:keepNext/>
      <w:tabs>
        <w:tab w:val="left" w:pos="7938"/>
      </w:tabs>
      <w:spacing w:after="240"/>
      <w:outlineLvl w:val="0"/>
    </w:pPr>
    <w:rPr>
      <w:rFonts w:cs="Arial"/>
      <w:b/>
      <w:bCs/>
      <w:caps/>
      <w:szCs w:val="22"/>
      <w:lang w:eastAsia="en-US"/>
    </w:rPr>
  </w:style>
  <w:style w:type="paragraph" w:styleId="Heading2">
    <w:name w:val="heading 2"/>
    <w:basedOn w:val="Normal"/>
    <w:next w:val="Normal"/>
    <w:link w:val="Heading2Char"/>
    <w:autoRedefine/>
    <w:unhideWhenUsed/>
    <w:qFormat/>
    <w:rsid w:val="00A55648"/>
    <w:pPr>
      <w:keepNext/>
      <w:spacing w:before="240" w:after="240"/>
      <w:outlineLvl w:val="1"/>
    </w:pPr>
    <w:rPr>
      <w:rFonts w:eastAsia="SimSun" w:cs="Arial"/>
      <w:b/>
      <w:bCs/>
      <w:iCs/>
      <w:szCs w:val="22"/>
    </w:rPr>
  </w:style>
  <w:style w:type="paragraph" w:styleId="Heading3">
    <w:name w:val="heading 3"/>
    <w:basedOn w:val="Normal"/>
    <w:next w:val="Normal"/>
    <w:link w:val="Heading3Char"/>
    <w:autoRedefine/>
    <w:unhideWhenUsed/>
    <w:qFormat/>
    <w:rsid w:val="00A55648"/>
    <w:pPr>
      <w:keepNext/>
      <w:keepLines/>
      <w:spacing w:after="240"/>
      <w:outlineLvl w:val="2"/>
    </w:pPr>
    <w:rPr>
      <w:rFonts w:eastAsiaTheme="majorEastAsia" w:cs="Arial"/>
      <w:b/>
      <w:bCs/>
      <w:szCs w:val="22"/>
    </w:rPr>
  </w:style>
  <w:style w:type="paragraph" w:styleId="Heading4">
    <w:name w:val="heading 4"/>
    <w:basedOn w:val="Normal"/>
    <w:next w:val="Normal"/>
    <w:link w:val="Heading4Char"/>
    <w:uiPriority w:val="9"/>
    <w:semiHidden/>
    <w:unhideWhenUsed/>
    <w:qFormat/>
    <w:rsid w:val="001345FF"/>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55648"/>
    <w:rPr>
      <w:rFonts w:ascii="Arial" w:eastAsia="Times New Roman" w:hAnsi="Arial" w:cs="Arial"/>
      <w:b/>
      <w:bCs/>
      <w:caps/>
    </w:rPr>
  </w:style>
  <w:style w:type="character" w:customStyle="1" w:styleId="Heading2Char">
    <w:name w:val="Heading 2 Char"/>
    <w:basedOn w:val="DefaultParagraphFont"/>
    <w:link w:val="Heading2"/>
    <w:rsid w:val="00A55648"/>
    <w:rPr>
      <w:rFonts w:ascii="Arial" w:eastAsia="SimSun" w:hAnsi="Arial" w:cs="Arial"/>
      <w:b/>
      <w:bCs/>
      <w:iCs/>
      <w:lang w:eastAsia="en-GB"/>
    </w:rPr>
  </w:style>
  <w:style w:type="character" w:customStyle="1" w:styleId="Heading3Char">
    <w:name w:val="Heading 3 Char"/>
    <w:basedOn w:val="DefaultParagraphFont"/>
    <w:link w:val="Heading3"/>
    <w:rsid w:val="00A55648"/>
    <w:rPr>
      <w:rFonts w:ascii="Arial" w:eastAsiaTheme="majorEastAsia" w:hAnsi="Arial" w:cs="Arial"/>
      <w:b/>
      <w:bCs/>
      <w:lang w:eastAsia="en-GB"/>
    </w:rPr>
  </w:style>
  <w:style w:type="character" w:styleId="Hyperlink">
    <w:name w:val="Hyperlink"/>
    <w:rsid w:val="00A55648"/>
    <w:rPr>
      <w:color w:val="0000FF"/>
      <w:u w:val="single"/>
    </w:rPr>
  </w:style>
  <w:style w:type="paragraph" w:styleId="BodyText">
    <w:name w:val="Body Text"/>
    <w:basedOn w:val="Normal"/>
    <w:link w:val="BodyTextChar"/>
    <w:rsid w:val="00A55648"/>
    <w:pPr>
      <w:spacing w:after="120"/>
    </w:pPr>
  </w:style>
  <w:style w:type="character" w:customStyle="1" w:styleId="BodyTextChar">
    <w:name w:val="Body Text Char"/>
    <w:basedOn w:val="DefaultParagraphFont"/>
    <w:link w:val="BodyText"/>
    <w:rsid w:val="00A55648"/>
    <w:rPr>
      <w:rFonts w:ascii="Arial" w:eastAsia="Times New Roman" w:hAnsi="Arial" w:cs="Times New Roman"/>
      <w:szCs w:val="24"/>
      <w:lang w:eastAsia="en-GB"/>
    </w:rPr>
  </w:style>
  <w:style w:type="paragraph" w:styleId="Header">
    <w:name w:val="header"/>
    <w:basedOn w:val="Normal"/>
    <w:link w:val="HeaderChar"/>
    <w:rsid w:val="00A55648"/>
    <w:pPr>
      <w:tabs>
        <w:tab w:val="center" w:pos="4513"/>
        <w:tab w:val="right" w:pos="9026"/>
      </w:tabs>
    </w:pPr>
  </w:style>
  <w:style w:type="character" w:customStyle="1" w:styleId="HeaderChar">
    <w:name w:val="Header Char"/>
    <w:basedOn w:val="DefaultParagraphFont"/>
    <w:link w:val="Header"/>
    <w:rsid w:val="00A55648"/>
    <w:rPr>
      <w:rFonts w:ascii="Arial" w:eastAsia="Times New Roman" w:hAnsi="Arial" w:cs="Times New Roman"/>
      <w:szCs w:val="24"/>
      <w:lang w:eastAsia="en-GB"/>
    </w:rPr>
  </w:style>
  <w:style w:type="character" w:customStyle="1" w:styleId="ReferenceNumber">
    <w:name w:val="Reference Number"/>
    <w:basedOn w:val="DefaultParagraphFont"/>
    <w:uiPriority w:val="1"/>
    <w:rsid w:val="00AC5E8A"/>
    <w:rPr>
      <w:rFonts w:ascii="Arial" w:hAnsi="Arial"/>
      <w:b/>
      <w:sz w:val="22"/>
      <w:szCs w:val="22"/>
    </w:rPr>
  </w:style>
  <w:style w:type="table" w:styleId="TableGrid">
    <w:name w:val="Table Grid"/>
    <w:basedOn w:val="TableNormal"/>
    <w:rsid w:val="00AC5E8A"/>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1345FF"/>
    <w:rPr>
      <w:rFonts w:asciiTheme="majorHAnsi" w:eastAsiaTheme="majorEastAsia" w:hAnsiTheme="majorHAnsi" w:cstheme="majorBidi"/>
      <w:i/>
      <w:iCs/>
      <w:color w:val="2E74B5" w:themeColor="accent1" w:themeShade="BF"/>
      <w:szCs w:val="24"/>
      <w:lang w:eastAsia="en-GB"/>
    </w:rPr>
  </w:style>
  <w:style w:type="paragraph" w:styleId="ListParagraph">
    <w:name w:val="List Paragraph"/>
    <w:basedOn w:val="Normal"/>
    <w:autoRedefine/>
    <w:uiPriority w:val="34"/>
    <w:qFormat/>
    <w:rsid w:val="006024E6"/>
    <w:pPr>
      <w:numPr>
        <w:numId w:val="2"/>
      </w:numPr>
    </w:pPr>
    <w:rPr>
      <w:rFonts w:eastAsia="Calibri" w:cs="Arial"/>
      <w:color w:val="000000" w:themeColor="text1"/>
      <w:szCs w:val="22"/>
    </w:rPr>
  </w:style>
  <w:style w:type="paragraph" w:customStyle="1" w:styleId="WW-Default">
    <w:name w:val="WW-Default"/>
    <w:rsid w:val="001345FF"/>
    <w:pPr>
      <w:suppressAutoHyphens/>
      <w:autoSpaceDE w:val="0"/>
      <w:spacing w:after="0" w:line="240" w:lineRule="auto"/>
    </w:pPr>
    <w:rPr>
      <w:rFonts w:ascii="Arial" w:eastAsia="Arial" w:hAnsi="Arial" w:cs="Arial"/>
      <w:color w:val="000000"/>
      <w:sz w:val="24"/>
      <w:szCs w:val="24"/>
      <w:lang w:eastAsia="ar-SA"/>
    </w:rPr>
  </w:style>
  <w:style w:type="paragraph" w:customStyle="1" w:styleId="TableParagraph">
    <w:name w:val="Table Paragraph"/>
    <w:basedOn w:val="Normal"/>
    <w:uiPriority w:val="1"/>
    <w:qFormat/>
    <w:rsid w:val="001345FF"/>
    <w:pPr>
      <w:widowControl w:val="0"/>
    </w:pPr>
    <w:rPr>
      <w:rFonts w:asciiTheme="minorHAnsi" w:eastAsiaTheme="minorHAnsi" w:hAnsiTheme="minorHAnsi" w:cstheme="minorBidi"/>
      <w:szCs w:val="22"/>
      <w:lang w:val="en-US" w:eastAsia="en-US"/>
    </w:rPr>
  </w:style>
  <w:style w:type="paragraph" w:styleId="ListBullet">
    <w:name w:val="List Bullet"/>
    <w:basedOn w:val="Normal"/>
    <w:unhideWhenUsed/>
    <w:rsid w:val="002566D7"/>
    <w:pPr>
      <w:ind w:left="283" w:hanging="283"/>
    </w:pPr>
    <w:rPr>
      <w:rFonts w:ascii="Times New Roman" w:hAnsi="Times New Roman"/>
      <w:sz w:val="24"/>
      <w:szCs w:val="20"/>
      <w:lang w:eastAsia="en-US"/>
    </w:rPr>
  </w:style>
  <w:style w:type="paragraph" w:customStyle="1" w:styleId="Body">
    <w:name w:val="Body"/>
    <w:rsid w:val="002566D7"/>
    <w:pPr>
      <w:pBdr>
        <w:top w:val="nil"/>
        <w:left w:val="nil"/>
        <w:bottom w:val="nil"/>
        <w:right w:val="nil"/>
        <w:between w:val="nil"/>
        <w:bar w:val="nil"/>
      </w:pBdr>
      <w:spacing w:before="120" w:after="240" w:line="240" w:lineRule="auto"/>
      <w:jc w:val="both"/>
    </w:pPr>
    <w:rPr>
      <w:rFonts w:ascii="Arial" w:eastAsia="Arial Unicode MS" w:hAnsi="Arial" w:cs="Arial Unicode MS"/>
      <w:color w:val="000000"/>
      <w:sz w:val="24"/>
      <w:szCs w:val="24"/>
      <w:u w:color="000000"/>
      <w:bdr w:val="nil"/>
      <w:lang w:val="en-US" w:eastAsia="en-GB"/>
      <w14:textOutline w14:w="0" w14:cap="flat" w14:cmpd="sng" w14:algn="ctr">
        <w14:noFill/>
        <w14:prstDash w14:val="solid"/>
        <w14:bevel/>
      </w14:textOutline>
    </w:rPr>
  </w:style>
  <w:style w:type="character" w:styleId="CommentReference">
    <w:name w:val="annotation reference"/>
    <w:basedOn w:val="DefaultParagraphFont"/>
    <w:uiPriority w:val="99"/>
    <w:semiHidden/>
    <w:unhideWhenUsed/>
    <w:rsid w:val="00B22727"/>
    <w:rPr>
      <w:sz w:val="16"/>
      <w:szCs w:val="16"/>
    </w:rPr>
  </w:style>
  <w:style w:type="paragraph" w:styleId="CommentText">
    <w:name w:val="annotation text"/>
    <w:basedOn w:val="Normal"/>
    <w:link w:val="CommentTextChar"/>
    <w:uiPriority w:val="99"/>
    <w:semiHidden/>
    <w:unhideWhenUsed/>
    <w:rsid w:val="00B22727"/>
    <w:rPr>
      <w:sz w:val="20"/>
      <w:szCs w:val="20"/>
    </w:rPr>
  </w:style>
  <w:style w:type="character" w:customStyle="1" w:styleId="CommentTextChar">
    <w:name w:val="Comment Text Char"/>
    <w:basedOn w:val="DefaultParagraphFont"/>
    <w:link w:val="CommentText"/>
    <w:uiPriority w:val="99"/>
    <w:semiHidden/>
    <w:rsid w:val="00B22727"/>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22727"/>
    <w:rPr>
      <w:b/>
      <w:bCs/>
    </w:rPr>
  </w:style>
  <w:style w:type="character" w:customStyle="1" w:styleId="CommentSubjectChar">
    <w:name w:val="Comment Subject Char"/>
    <w:basedOn w:val="CommentTextChar"/>
    <w:link w:val="CommentSubject"/>
    <w:uiPriority w:val="99"/>
    <w:semiHidden/>
    <w:rsid w:val="00B22727"/>
    <w:rPr>
      <w:rFonts w:ascii="Arial" w:eastAsia="Times New Roman" w:hAnsi="Arial" w:cs="Times New Roman"/>
      <w:b/>
      <w:bCs/>
      <w:sz w:val="20"/>
      <w:szCs w:val="20"/>
      <w:lang w:eastAsia="en-GB"/>
    </w:rPr>
  </w:style>
  <w:style w:type="character" w:styleId="PageNumber">
    <w:name w:val="page number"/>
    <w:rsid w:val="00093CA8"/>
  </w:style>
  <w:style w:type="paragraph" w:customStyle="1" w:styleId="Heading">
    <w:name w:val="Heading"/>
    <w:next w:val="Normal"/>
    <w:rsid w:val="00093CA8"/>
    <w:pPr>
      <w:keepNext/>
      <w:keepLines/>
      <w:pBdr>
        <w:top w:val="nil"/>
        <w:left w:val="nil"/>
        <w:bottom w:val="nil"/>
        <w:right w:val="nil"/>
        <w:between w:val="nil"/>
        <w:bar w:val="nil"/>
      </w:pBdr>
      <w:spacing w:before="360" w:after="240" w:line="240" w:lineRule="auto"/>
      <w:outlineLvl w:val="0"/>
    </w:pPr>
    <w:rPr>
      <w:rFonts w:ascii="Arial" w:eastAsia="Arial Unicode MS" w:hAnsi="Arial" w:cs="Arial Unicode MS"/>
      <w:b/>
      <w:bCs/>
      <w:color w:val="000000"/>
      <w:sz w:val="32"/>
      <w:szCs w:val="32"/>
      <w:u w:color="000000"/>
      <w:bdr w:val="nil"/>
      <w:lang w:val="de-DE" w:eastAsia="en-GB"/>
      <w14:textOutline w14:w="0" w14:cap="flat" w14:cmpd="sng" w14:algn="ctr">
        <w14:noFill/>
        <w14:prstDash w14:val="solid"/>
        <w14:bevel/>
      </w14:textOutline>
    </w:rPr>
  </w:style>
  <w:style w:type="paragraph" w:styleId="NormalWeb">
    <w:name w:val="Normal (Web)"/>
    <w:basedOn w:val="Normal"/>
    <w:uiPriority w:val="99"/>
    <w:unhideWhenUsed/>
    <w:rsid w:val="00093CA8"/>
    <w:rPr>
      <w:rFonts w:ascii="Times New Roman" w:eastAsiaTheme="minorHAnsi" w:hAnsi="Times New Roman"/>
      <w:sz w:val="24"/>
    </w:rPr>
  </w:style>
  <w:style w:type="character" w:styleId="FollowedHyperlink">
    <w:name w:val="FollowedHyperlink"/>
    <w:basedOn w:val="DefaultParagraphFont"/>
    <w:uiPriority w:val="99"/>
    <w:semiHidden/>
    <w:unhideWhenUsed/>
    <w:rsid w:val="00F117C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9075189">
      <w:bodyDiv w:val="1"/>
      <w:marLeft w:val="0"/>
      <w:marRight w:val="0"/>
      <w:marTop w:val="0"/>
      <w:marBottom w:val="0"/>
      <w:divBdr>
        <w:top w:val="none" w:sz="0" w:space="0" w:color="auto"/>
        <w:left w:val="none" w:sz="0" w:space="0" w:color="auto"/>
        <w:bottom w:val="none" w:sz="0" w:space="0" w:color="auto"/>
        <w:right w:val="none" w:sz="0" w:space="0" w:color="auto"/>
      </w:divBdr>
      <w:divsChild>
        <w:div w:id="82461137">
          <w:marLeft w:val="0"/>
          <w:marRight w:val="0"/>
          <w:marTop w:val="0"/>
          <w:marBottom w:val="0"/>
          <w:divBdr>
            <w:top w:val="none" w:sz="0" w:space="0" w:color="auto"/>
            <w:left w:val="none" w:sz="0" w:space="0" w:color="auto"/>
            <w:bottom w:val="none" w:sz="0" w:space="0" w:color="auto"/>
            <w:right w:val="none" w:sz="0" w:space="0" w:color="auto"/>
          </w:divBdr>
          <w:divsChild>
            <w:div w:id="1290748235">
              <w:marLeft w:val="0"/>
              <w:marRight w:val="0"/>
              <w:marTop w:val="0"/>
              <w:marBottom w:val="0"/>
              <w:divBdr>
                <w:top w:val="none" w:sz="0" w:space="0" w:color="auto"/>
                <w:left w:val="none" w:sz="0" w:space="0" w:color="auto"/>
                <w:bottom w:val="none" w:sz="0" w:space="0" w:color="auto"/>
                <w:right w:val="none" w:sz="0" w:space="0" w:color="auto"/>
              </w:divBdr>
              <w:divsChild>
                <w:div w:id="1412391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1081800">
      <w:bodyDiv w:val="1"/>
      <w:marLeft w:val="0"/>
      <w:marRight w:val="0"/>
      <w:marTop w:val="0"/>
      <w:marBottom w:val="0"/>
      <w:divBdr>
        <w:top w:val="none" w:sz="0" w:space="0" w:color="auto"/>
        <w:left w:val="none" w:sz="0" w:space="0" w:color="auto"/>
        <w:bottom w:val="none" w:sz="0" w:space="0" w:color="auto"/>
        <w:right w:val="none" w:sz="0" w:space="0" w:color="auto"/>
      </w:divBdr>
    </w:div>
    <w:div w:id="293561292">
      <w:bodyDiv w:val="1"/>
      <w:marLeft w:val="0"/>
      <w:marRight w:val="0"/>
      <w:marTop w:val="0"/>
      <w:marBottom w:val="0"/>
      <w:divBdr>
        <w:top w:val="none" w:sz="0" w:space="0" w:color="auto"/>
        <w:left w:val="none" w:sz="0" w:space="0" w:color="auto"/>
        <w:bottom w:val="none" w:sz="0" w:space="0" w:color="auto"/>
        <w:right w:val="none" w:sz="0" w:space="0" w:color="auto"/>
      </w:divBdr>
      <w:divsChild>
        <w:div w:id="1327131252">
          <w:marLeft w:val="0"/>
          <w:marRight w:val="0"/>
          <w:marTop w:val="0"/>
          <w:marBottom w:val="0"/>
          <w:divBdr>
            <w:top w:val="none" w:sz="0" w:space="0" w:color="auto"/>
            <w:left w:val="none" w:sz="0" w:space="0" w:color="auto"/>
            <w:bottom w:val="none" w:sz="0" w:space="0" w:color="auto"/>
            <w:right w:val="none" w:sz="0" w:space="0" w:color="auto"/>
          </w:divBdr>
          <w:divsChild>
            <w:div w:id="1106773808">
              <w:marLeft w:val="0"/>
              <w:marRight w:val="0"/>
              <w:marTop w:val="0"/>
              <w:marBottom w:val="0"/>
              <w:divBdr>
                <w:top w:val="none" w:sz="0" w:space="0" w:color="auto"/>
                <w:left w:val="none" w:sz="0" w:space="0" w:color="auto"/>
                <w:bottom w:val="none" w:sz="0" w:space="0" w:color="auto"/>
                <w:right w:val="none" w:sz="0" w:space="0" w:color="auto"/>
              </w:divBdr>
              <w:divsChild>
                <w:div w:id="955449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5730143">
      <w:bodyDiv w:val="1"/>
      <w:marLeft w:val="0"/>
      <w:marRight w:val="0"/>
      <w:marTop w:val="0"/>
      <w:marBottom w:val="0"/>
      <w:divBdr>
        <w:top w:val="none" w:sz="0" w:space="0" w:color="auto"/>
        <w:left w:val="none" w:sz="0" w:space="0" w:color="auto"/>
        <w:bottom w:val="none" w:sz="0" w:space="0" w:color="auto"/>
        <w:right w:val="none" w:sz="0" w:space="0" w:color="auto"/>
      </w:divBdr>
    </w:div>
    <w:div w:id="515852893">
      <w:bodyDiv w:val="1"/>
      <w:marLeft w:val="0"/>
      <w:marRight w:val="0"/>
      <w:marTop w:val="0"/>
      <w:marBottom w:val="0"/>
      <w:divBdr>
        <w:top w:val="none" w:sz="0" w:space="0" w:color="auto"/>
        <w:left w:val="none" w:sz="0" w:space="0" w:color="auto"/>
        <w:bottom w:val="none" w:sz="0" w:space="0" w:color="auto"/>
        <w:right w:val="none" w:sz="0" w:space="0" w:color="auto"/>
      </w:divBdr>
      <w:divsChild>
        <w:div w:id="1282803700">
          <w:marLeft w:val="0"/>
          <w:marRight w:val="0"/>
          <w:marTop w:val="0"/>
          <w:marBottom w:val="0"/>
          <w:divBdr>
            <w:top w:val="none" w:sz="0" w:space="0" w:color="auto"/>
            <w:left w:val="none" w:sz="0" w:space="0" w:color="auto"/>
            <w:bottom w:val="none" w:sz="0" w:space="0" w:color="auto"/>
            <w:right w:val="none" w:sz="0" w:space="0" w:color="auto"/>
          </w:divBdr>
          <w:divsChild>
            <w:div w:id="807867896">
              <w:marLeft w:val="0"/>
              <w:marRight w:val="0"/>
              <w:marTop w:val="0"/>
              <w:marBottom w:val="0"/>
              <w:divBdr>
                <w:top w:val="none" w:sz="0" w:space="0" w:color="auto"/>
                <w:left w:val="none" w:sz="0" w:space="0" w:color="auto"/>
                <w:bottom w:val="none" w:sz="0" w:space="0" w:color="auto"/>
                <w:right w:val="none" w:sz="0" w:space="0" w:color="auto"/>
              </w:divBdr>
              <w:divsChild>
                <w:div w:id="1237325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4166711">
      <w:bodyDiv w:val="1"/>
      <w:marLeft w:val="0"/>
      <w:marRight w:val="0"/>
      <w:marTop w:val="0"/>
      <w:marBottom w:val="0"/>
      <w:divBdr>
        <w:top w:val="none" w:sz="0" w:space="0" w:color="auto"/>
        <w:left w:val="none" w:sz="0" w:space="0" w:color="auto"/>
        <w:bottom w:val="none" w:sz="0" w:space="0" w:color="auto"/>
        <w:right w:val="none" w:sz="0" w:space="0" w:color="auto"/>
      </w:divBdr>
      <w:divsChild>
        <w:div w:id="2020155702">
          <w:marLeft w:val="0"/>
          <w:marRight w:val="0"/>
          <w:marTop w:val="0"/>
          <w:marBottom w:val="0"/>
          <w:divBdr>
            <w:top w:val="none" w:sz="0" w:space="0" w:color="auto"/>
            <w:left w:val="none" w:sz="0" w:space="0" w:color="auto"/>
            <w:bottom w:val="none" w:sz="0" w:space="0" w:color="auto"/>
            <w:right w:val="none" w:sz="0" w:space="0" w:color="auto"/>
          </w:divBdr>
          <w:divsChild>
            <w:div w:id="1778326910">
              <w:marLeft w:val="0"/>
              <w:marRight w:val="0"/>
              <w:marTop w:val="0"/>
              <w:marBottom w:val="0"/>
              <w:divBdr>
                <w:top w:val="none" w:sz="0" w:space="0" w:color="auto"/>
                <w:left w:val="none" w:sz="0" w:space="0" w:color="auto"/>
                <w:bottom w:val="none" w:sz="0" w:space="0" w:color="auto"/>
                <w:right w:val="none" w:sz="0" w:space="0" w:color="auto"/>
              </w:divBdr>
              <w:divsChild>
                <w:div w:id="2074809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6259378">
      <w:bodyDiv w:val="1"/>
      <w:marLeft w:val="0"/>
      <w:marRight w:val="0"/>
      <w:marTop w:val="0"/>
      <w:marBottom w:val="0"/>
      <w:divBdr>
        <w:top w:val="none" w:sz="0" w:space="0" w:color="auto"/>
        <w:left w:val="none" w:sz="0" w:space="0" w:color="auto"/>
        <w:bottom w:val="none" w:sz="0" w:space="0" w:color="auto"/>
        <w:right w:val="none" w:sz="0" w:space="0" w:color="auto"/>
      </w:divBdr>
      <w:divsChild>
        <w:div w:id="720524289">
          <w:marLeft w:val="0"/>
          <w:marRight w:val="0"/>
          <w:marTop w:val="0"/>
          <w:marBottom w:val="0"/>
          <w:divBdr>
            <w:top w:val="none" w:sz="0" w:space="0" w:color="auto"/>
            <w:left w:val="none" w:sz="0" w:space="0" w:color="auto"/>
            <w:bottom w:val="none" w:sz="0" w:space="0" w:color="auto"/>
            <w:right w:val="none" w:sz="0" w:space="0" w:color="auto"/>
          </w:divBdr>
          <w:divsChild>
            <w:div w:id="50933147">
              <w:marLeft w:val="0"/>
              <w:marRight w:val="0"/>
              <w:marTop w:val="0"/>
              <w:marBottom w:val="0"/>
              <w:divBdr>
                <w:top w:val="none" w:sz="0" w:space="0" w:color="auto"/>
                <w:left w:val="none" w:sz="0" w:space="0" w:color="auto"/>
                <w:bottom w:val="none" w:sz="0" w:space="0" w:color="auto"/>
                <w:right w:val="none" w:sz="0" w:space="0" w:color="auto"/>
              </w:divBdr>
              <w:divsChild>
                <w:div w:id="200612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9532755">
      <w:bodyDiv w:val="1"/>
      <w:marLeft w:val="0"/>
      <w:marRight w:val="0"/>
      <w:marTop w:val="0"/>
      <w:marBottom w:val="0"/>
      <w:divBdr>
        <w:top w:val="none" w:sz="0" w:space="0" w:color="auto"/>
        <w:left w:val="none" w:sz="0" w:space="0" w:color="auto"/>
        <w:bottom w:val="none" w:sz="0" w:space="0" w:color="auto"/>
        <w:right w:val="none" w:sz="0" w:space="0" w:color="auto"/>
      </w:divBdr>
    </w:div>
    <w:div w:id="1320118289">
      <w:bodyDiv w:val="1"/>
      <w:marLeft w:val="0"/>
      <w:marRight w:val="0"/>
      <w:marTop w:val="0"/>
      <w:marBottom w:val="0"/>
      <w:divBdr>
        <w:top w:val="none" w:sz="0" w:space="0" w:color="auto"/>
        <w:left w:val="none" w:sz="0" w:space="0" w:color="auto"/>
        <w:bottom w:val="none" w:sz="0" w:space="0" w:color="auto"/>
        <w:right w:val="none" w:sz="0" w:space="0" w:color="auto"/>
      </w:divBdr>
      <w:divsChild>
        <w:div w:id="1878198014">
          <w:marLeft w:val="0"/>
          <w:marRight w:val="0"/>
          <w:marTop w:val="0"/>
          <w:marBottom w:val="0"/>
          <w:divBdr>
            <w:top w:val="none" w:sz="0" w:space="0" w:color="auto"/>
            <w:left w:val="none" w:sz="0" w:space="0" w:color="auto"/>
            <w:bottom w:val="none" w:sz="0" w:space="0" w:color="auto"/>
            <w:right w:val="none" w:sz="0" w:space="0" w:color="auto"/>
          </w:divBdr>
          <w:divsChild>
            <w:div w:id="245312311">
              <w:marLeft w:val="0"/>
              <w:marRight w:val="0"/>
              <w:marTop w:val="0"/>
              <w:marBottom w:val="0"/>
              <w:divBdr>
                <w:top w:val="none" w:sz="0" w:space="0" w:color="auto"/>
                <w:left w:val="none" w:sz="0" w:space="0" w:color="auto"/>
                <w:bottom w:val="none" w:sz="0" w:space="0" w:color="auto"/>
                <w:right w:val="none" w:sz="0" w:space="0" w:color="auto"/>
              </w:divBdr>
              <w:divsChild>
                <w:div w:id="1962571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1888103">
      <w:bodyDiv w:val="1"/>
      <w:marLeft w:val="0"/>
      <w:marRight w:val="0"/>
      <w:marTop w:val="0"/>
      <w:marBottom w:val="0"/>
      <w:divBdr>
        <w:top w:val="none" w:sz="0" w:space="0" w:color="auto"/>
        <w:left w:val="none" w:sz="0" w:space="0" w:color="auto"/>
        <w:bottom w:val="none" w:sz="0" w:space="0" w:color="auto"/>
        <w:right w:val="none" w:sz="0" w:space="0" w:color="auto"/>
      </w:divBdr>
      <w:divsChild>
        <w:div w:id="1753358147">
          <w:marLeft w:val="0"/>
          <w:marRight w:val="0"/>
          <w:marTop w:val="0"/>
          <w:marBottom w:val="0"/>
          <w:divBdr>
            <w:top w:val="none" w:sz="0" w:space="0" w:color="auto"/>
            <w:left w:val="none" w:sz="0" w:space="0" w:color="auto"/>
            <w:bottom w:val="none" w:sz="0" w:space="0" w:color="auto"/>
            <w:right w:val="none" w:sz="0" w:space="0" w:color="auto"/>
          </w:divBdr>
          <w:divsChild>
            <w:div w:id="902594538">
              <w:marLeft w:val="0"/>
              <w:marRight w:val="0"/>
              <w:marTop w:val="0"/>
              <w:marBottom w:val="0"/>
              <w:divBdr>
                <w:top w:val="none" w:sz="0" w:space="0" w:color="auto"/>
                <w:left w:val="none" w:sz="0" w:space="0" w:color="auto"/>
                <w:bottom w:val="none" w:sz="0" w:space="0" w:color="auto"/>
                <w:right w:val="none" w:sz="0" w:space="0" w:color="auto"/>
              </w:divBdr>
              <w:divsChild>
                <w:div w:id="1681858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3677817">
      <w:bodyDiv w:val="1"/>
      <w:marLeft w:val="0"/>
      <w:marRight w:val="0"/>
      <w:marTop w:val="0"/>
      <w:marBottom w:val="0"/>
      <w:divBdr>
        <w:top w:val="none" w:sz="0" w:space="0" w:color="auto"/>
        <w:left w:val="none" w:sz="0" w:space="0" w:color="auto"/>
        <w:bottom w:val="none" w:sz="0" w:space="0" w:color="auto"/>
        <w:right w:val="none" w:sz="0" w:space="0" w:color="auto"/>
      </w:divBdr>
      <w:divsChild>
        <w:div w:id="1371227107">
          <w:marLeft w:val="0"/>
          <w:marRight w:val="0"/>
          <w:marTop w:val="0"/>
          <w:marBottom w:val="0"/>
          <w:divBdr>
            <w:top w:val="none" w:sz="0" w:space="0" w:color="auto"/>
            <w:left w:val="none" w:sz="0" w:space="0" w:color="auto"/>
            <w:bottom w:val="none" w:sz="0" w:space="0" w:color="auto"/>
            <w:right w:val="none" w:sz="0" w:space="0" w:color="auto"/>
          </w:divBdr>
          <w:divsChild>
            <w:div w:id="721171305">
              <w:marLeft w:val="0"/>
              <w:marRight w:val="0"/>
              <w:marTop w:val="0"/>
              <w:marBottom w:val="0"/>
              <w:divBdr>
                <w:top w:val="none" w:sz="0" w:space="0" w:color="auto"/>
                <w:left w:val="none" w:sz="0" w:space="0" w:color="auto"/>
                <w:bottom w:val="none" w:sz="0" w:space="0" w:color="auto"/>
                <w:right w:val="none" w:sz="0" w:space="0" w:color="auto"/>
              </w:divBdr>
              <w:divsChild>
                <w:div w:id="1405757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5490319">
      <w:bodyDiv w:val="1"/>
      <w:marLeft w:val="0"/>
      <w:marRight w:val="0"/>
      <w:marTop w:val="0"/>
      <w:marBottom w:val="0"/>
      <w:divBdr>
        <w:top w:val="none" w:sz="0" w:space="0" w:color="auto"/>
        <w:left w:val="none" w:sz="0" w:space="0" w:color="auto"/>
        <w:bottom w:val="none" w:sz="0" w:space="0" w:color="auto"/>
        <w:right w:val="none" w:sz="0" w:space="0" w:color="auto"/>
      </w:divBdr>
      <w:divsChild>
        <w:div w:id="725378525">
          <w:marLeft w:val="0"/>
          <w:marRight w:val="0"/>
          <w:marTop w:val="0"/>
          <w:marBottom w:val="0"/>
          <w:divBdr>
            <w:top w:val="none" w:sz="0" w:space="0" w:color="auto"/>
            <w:left w:val="none" w:sz="0" w:space="0" w:color="auto"/>
            <w:bottom w:val="none" w:sz="0" w:space="0" w:color="auto"/>
            <w:right w:val="none" w:sz="0" w:space="0" w:color="auto"/>
          </w:divBdr>
          <w:divsChild>
            <w:div w:id="799228443">
              <w:marLeft w:val="0"/>
              <w:marRight w:val="0"/>
              <w:marTop w:val="0"/>
              <w:marBottom w:val="0"/>
              <w:divBdr>
                <w:top w:val="none" w:sz="0" w:space="0" w:color="auto"/>
                <w:left w:val="none" w:sz="0" w:space="0" w:color="auto"/>
                <w:bottom w:val="none" w:sz="0" w:space="0" w:color="auto"/>
                <w:right w:val="none" w:sz="0" w:space="0" w:color="auto"/>
              </w:divBdr>
              <w:divsChild>
                <w:div w:id="70687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1967858">
      <w:bodyDiv w:val="1"/>
      <w:marLeft w:val="0"/>
      <w:marRight w:val="0"/>
      <w:marTop w:val="0"/>
      <w:marBottom w:val="0"/>
      <w:divBdr>
        <w:top w:val="none" w:sz="0" w:space="0" w:color="auto"/>
        <w:left w:val="none" w:sz="0" w:space="0" w:color="auto"/>
        <w:bottom w:val="none" w:sz="0" w:space="0" w:color="auto"/>
        <w:right w:val="none" w:sz="0" w:space="0" w:color="auto"/>
      </w:divBdr>
      <w:divsChild>
        <w:div w:id="773211791">
          <w:marLeft w:val="0"/>
          <w:marRight w:val="0"/>
          <w:marTop w:val="0"/>
          <w:marBottom w:val="0"/>
          <w:divBdr>
            <w:top w:val="none" w:sz="0" w:space="0" w:color="auto"/>
            <w:left w:val="none" w:sz="0" w:space="0" w:color="auto"/>
            <w:bottom w:val="none" w:sz="0" w:space="0" w:color="auto"/>
            <w:right w:val="none" w:sz="0" w:space="0" w:color="auto"/>
          </w:divBdr>
          <w:divsChild>
            <w:div w:id="130903252">
              <w:marLeft w:val="0"/>
              <w:marRight w:val="0"/>
              <w:marTop w:val="0"/>
              <w:marBottom w:val="0"/>
              <w:divBdr>
                <w:top w:val="none" w:sz="0" w:space="0" w:color="auto"/>
                <w:left w:val="none" w:sz="0" w:space="0" w:color="auto"/>
                <w:bottom w:val="none" w:sz="0" w:space="0" w:color="auto"/>
                <w:right w:val="none" w:sz="0" w:space="0" w:color="auto"/>
              </w:divBdr>
              <w:divsChild>
                <w:div w:id="1304118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813942">
      <w:bodyDiv w:val="1"/>
      <w:marLeft w:val="0"/>
      <w:marRight w:val="0"/>
      <w:marTop w:val="0"/>
      <w:marBottom w:val="0"/>
      <w:divBdr>
        <w:top w:val="none" w:sz="0" w:space="0" w:color="auto"/>
        <w:left w:val="none" w:sz="0" w:space="0" w:color="auto"/>
        <w:bottom w:val="none" w:sz="0" w:space="0" w:color="auto"/>
        <w:right w:val="none" w:sz="0" w:space="0" w:color="auto"/>
      </w:divBdr>
      <w:divsChild>
        <w:div w:id="640114181">
          <w:marLeft w:val="0"/>
          <w:marRight w:val="0"/>
          <w:marTop w:val="0"/>
          <w:marBottom w:val="0"/>
          <w:divBdr>
            <w:top w:val="none" w:sz="0" w:space="0" w:color="auto"/>
            <w:left w:val="none" w:sz="0" w:space="0" w:color="auto"/>
            <w:bottom w:val="none" w:sz="0" w:space="0" w:color="auto"/>
            <w:right w:val="none" w:sz="0" w:space="0" w:color="auto"/>
          </w:divBdr>
          <w:divsChild>
            <w:div w:id="1778719670">
              <w:marLeft w:val="0"/>
              <w:marRight w:val="0"/>
              <w:marTop w:val="0"/>
              <w:marBottom w:val="0"/>
              <w:divBdr>
                <w:top w:val="none" w:sz="0" w:space="0" w:color="auto"/>
                <w:left w:val="none" w:sz="0" w:space="0" w:color="auto"/>
                <w:bottom w:val="none" w:sz="0" w:space="0" w:color="auto"/>
                <w:right w:val="none" w:sz="0" w:space="0" w:color="auto"/>
              </w:divBdr>
              <w:divsChild>
                <w:div w:id="436174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9352313">
      <w:bodyDiv w:val="1"/>
      <w:marLeft w:val="0"/>
      <w:marRight w:val="0"/>
      <w:marTop w:val="0"/>
      <w:marBottom w:val="0"/>
      <w:divBdr>
        <w:top w:val="none" w:sz="0" w:space="0" w:color="auto"/>
        <w:left w:val="none" w:sz="0" w:space="0" w:color="auto"/>
        <w:bottom w:val="none" w:sz="0" w:space="0" w:color="auto"/>
        <w:right w:val="none" w:sz="0" w:space="0" w:color="auto"/>
      </w:divBdr>
      <w:divsChild>
        <w:div w:id="1041201851">
          <w:marLeft w:val="0"/>
          <w:marRight w:val="0"/>
          <w:marTop w:val="0"/>
          <w:marBottom w:val="0"/>
          <w:divBdr>
            <w:top w:val="none" w:sz="0" w:space="0" w:color="auto"/>
            <w:left w:val="none" w:sz="0" w:space="0" w:color="auto"/>
            <w:bottom w:val="none" w:sz="0" w:space="0" w:color="auto"/>
            <w:right w:val="none" w:sz="0" w:space="0" w:color="auto"/>
          </w:divBdr>
          <w:divsChild>
            <w:div w:id="866329854">
              <w:marLeft w:val="0"/>
              <w:marRight w:val="0"/>
              <w:marTop w:val="0"/>
              <w:marBottom w:val="0"/>
              <w:divBdr>
                <w:top w:val="none" w:sz="0" w:space="0" w:color="auto"/>
                <w:left w:val="none" w:sz="0" w:space="0" w:color="auto"/>
                <w:bottom w:val="none" w:sz="0" w:space="0" w:color="auto"/>
                <w:right w:val="none" w:sz="0" w:space="0" w:color="auto"/>
              </w:divBdr>
              <w:divsChild>
                <w:div w:id="379863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 TargetMode="External" /><Relationship Id="rId13" Type="http://schemas.openxmlformats.org/officeDocument/2006/relationships/hyperlink" Target="#" TargetMode="External" /><Relationship Id="rId18" Type="http://schemas.openxmlformats.org/officeDocument/2006/relationships/image" Target="media/image2.jpeg" /><Relationship Id="rId26" Type="http://schemas.openxmlformats.org/officeDocument/2006/relationships/hyperlink" Target="#" TargetMode="External" /><Relationship Id="rId3" Type="http://schemas.openxmlformats.org/officeDocument/2006/relationships/settings" Target="settings.xml" /><Relationship Id="rId21" Type="http://schemas.openxmlformats.org/officeDocument/2006/relationships/image" Target="media/image4.jpeg" /><Relationship Id="rId34" Type="http://schemas.openxmlformats.org/officeDocument/2006/relationships/theme" Target="theme/theme1.xml" /><Relationship Id="rId7" Type="http://schemas.openxmlformats.org/officeDocument/2006/relationships/hyperlink" Target="#" TargetMode="External" /><Relationship Id="rId12" Type="http://schemas.openxmlformats.org/officeDocument/2006/relationships/hyperlink" Target="#" TargetMode="External" /><Relationship Id="rId17" Type="http://schemas.openxmlformats.org/officeDocument/2006/relationships/image" Target="media/image1.png" /><Relationship Id="rId25" Type="http://schemas.openxmlformats.org/officeDocument/2006/relationships/hyperlink" Target="#" TargetMode="External" /><Relationship Id="rId33" Type="http://schemas.openxmlformats.org/officeDocument/2006/relationships/glossaryDocument" Target="glossary/document.xml" /><Relationship Id="rId2" Type="http://schemas.openxmlformats.org/officeDocument/2006/relationships/styles" Target="styles.xml" /><Relationship Id="rId16" Type="http://schemas.openxmlformats.org/officeDocument/2006/relationships/hyperlink" Target="#" TargetMode="External" /><Relationship Id="rId20" Type="http://schemas.openxmlformats.org/officeDocument/2006/relationships/image" Target="media/image3.png" /><Relationship Id="rId29" Type="http://schemas.openxmlformats.org/officeDocument/2006/relationships/hyperlink" Target="#" TargetMode="Externa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hyperlink" Target="#" TargetMode="External" /><Relationship Id="rId24" Type="http://schemas.openxmlformats.org/officeDocument/2006/relationships/hyperlink" Target="#" TargetMode="External" /><Relationship Id="rId32" Type="http://schemas.openxmlformats.org/officeDocument/2006/relationships/fontTable" Target="fontTable.xml" /><Relationship Id="rId5" Type="http://schemas.openxmlformats.org/officeDocument/2006/relationships/footnotes" Target="footnotes.xml" /><Relationship Id="rId15" Type="http://schemas.openxmlformats.org/officeDocument/2006/relationships/hyperlink" Target="#" TargetMode="External" /><Relationship Id="rId23" Type="http://schemas.openxmlformats.org/officeDocument/2006/relationships/hyperlink" Target="#" TargetMode="External" /><Relationship Id="rId28" Type="http://schemas.openxmlformats.org/officeDocument/2006/relationships/hyperlink" Target="#" TargetMode="External" /><Relationship Id="rId10" Type="http://schemas.openxmlformats.org/officeDocument/2006/relationships/hyperlink" Target="#" TargetMode="External" /><Relationship Id="rId19" Type="http://schemas.openxmlformats.org/officeDocument/2006/relationships/hyperlink" Target="#" TargetMode="External" /><Relationship Id="rId31" Type="http://schemas.openxmlformats.org/officeDocument/2006/relationships/header" Target="header1.xml" /><Relationship Id="rId4" Type="http://schemas.openxmlformats.org/officeDocument/2006/relationships/webSettings" Target="webSettings.xml" /><Relationship Id="rId9" Type="http://schemas.openxmlformats.org/officeDocument/2006/relationships/hyperlink" Target="#" TargetMode="External" /><Relationship Id="rId14" Type="http://schemas.openxmlformats.org/officeDocument/2006/relationships/hyperlink" Target="#" TargetMode="External" /><Relationship Id="rId22" Type="http://schemas.openxmlformats.org/officeDocument/2006/relationships/hyperlink" Target="#" TargetMode="External" /><Relationship Id="rId27" Type="http://schemas.openxmlformats.org/officeDocument/2006/relationships/hyperlink" Target="#" TargetMode="External" /><Relationship Id="rId30" Type="http://schemas.openxmlformats.org/officeDocument/2006/relationships/hyperlink" Target="#" TargetMode="External" /> </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373EC0DE0F054541B82D909551FB8165"/>
        <w:category>
          <w:name w:val="General"/>
          <w:gallery w:val="placeholder"/>
        </w:category>
        <w:types>
          <w:type w:val="bbPlcHdr"/>
        </w:types>
        <w:behaviors>
          <w:behavior w:val="content"/>
        </w:behaviors>
        <w:guid w:val="{19F99721-3B05-4BD1-92D9-F74E9AB84131}"/>
      </w:docPartPr>
      <w:docPartBody>
        <w:p w:rsidR="00B33CBD" w:rsidRDefault="000E41EC" w:rsidP="000E41EC">
          <w:pPr>
            <w:pStyle w:val="373EC0DE0F054541B82D909551FB8165"/>
          </w:pPr>
          <w:r w:rsidRPr="008E4A83">
            <w:rPr>
              <w:rStyle w:val="PlaceholderText"/>
            </w:rPr>
            <w:t>Choose an item.</w:t>
          </w:r>
        </w:p>
      </w:docPartBody>
    </w:docPart>
    <w:docPart>
      <w:docPartPr>
        <w:name w:val="3F232D6BD4A14991835596D20362ECC6"/>
        <w:category>
          <w:name w:val="General"/>
          <w:gallery w:val="placeholder"/>
        </w:category>
        <w:types>
          <w:type w:val="bbPlcHdr"/>
        </w:types>
        <w:behaviors>
          <w:behavior w:val="content"/>
        </w:behaviors>
        <w:guid w:val="{38D5DB36-824E-4FEA-9082-501B04A12969}"/>
      </w:docPartPr>
      <w:docPartBody>
        <w:p w:rsidR="00B33CBD" w:rsidRDefault="000E41EC" w:rsidP="000E41EC">
          <w:pPr>
            <w:pStyle w:val="3F232D6BD4A14991835596D20362ECC6"/>
          </w:pPr>
          <w:r w:rsidRPr="005E171C">
            <w:rPr>
              <w:rStyle w:val="PlaceholderText"/>
            </w:rPr>
            <w:t>Choose an item.</w:t>
          </w:r>
        </w:p>
      </w:docPartBody>
    </w:docPart>
    <w:docPart>
      <w:docPartPr>
        <w:name w:val="DAB48AA793D3463584D2B5A60033B93D"/>
        <w:category>
          <w:name w:val="General"/>
          <w:gallery w:val="placeholder"/>
        </w:category>
        <w:types>
          <w:type w:val="bbPlcHdr"/>
        </w:types>
        <w:behaviors>
          <w:behavior w:val="content"/>
        </w:behaviors>
        <w:guid w:val="{EC60A372-4195-44F6-950D-7C58EDCC1B2C}"/>
      </w:docPartPr>
      <w:docPartBody>
        <w:p w:rsidR="00B33CBD" w:rsidRDefault="000E41EC" w:rsidP="000E41EC">
          <w:pPr>
            <w:pStyle w:val="DAB48AA793D3463584D2B5A60033B93D"/>
          </w:pPr>
          <w:r w:rsidRPr="00EC3E93">
            <w:rPr>
              <w:rStyle w:val="ReferenceNumber"/>
            </w:rPr>
            <w:t>Select</w:t>
          </w:r>
        </w:p>
      </w:docPartBody>
    </w:docPart>
    <w:docPart>
      <w:docPartPr>
        <w:name w:val="F779BF4714FB4A5BB56DBCFC115C8F3E"/>
        <w:category>
          <w:name w:val="General"/>
          <w:gallery w:val="placeholder"/>
        </w:category>
        <w:types>
          <w:type w:val="bbPlcHdr"/>
        </w:types>
        <w:behaviors>
          <w:behavior w:val="content"/>
        </w:behaviors>
        <w:guid w:val="{7976377A-98E6-46A0-AD79-B666CD674D82}"/>
      </w:docPartPr>
      <w:docPartBody>
        <w:p w:rsidR="00B33CBD" w:rsidRDefault="000E41EC" w:rsidP="000E41EC">
          <w:pPr>
            <w:pStyle w:val="F779BF4714FB4A5BB56DBCFC115C8F3E"/>
          </w:pPr>
          <w:r>
            <w:rPr>
              <w:rFonts w:cs="Arial"/>
            </w:rPr>
            <w:t>Insert FTE</w:t>
          </w:r>
          <w:r w:rsidRPr="001A3EA7">
            <w:rPr>
              <w:rStyle w:val="PlaceholderText"/>
            </w:rPr>
            <w:t>.</w:t>
          </w:r>
        </w:p>
      </w:docPartBody>
    </w:docPart>
    <w:docPart>
      <w:docPartPr>
        <w:name w:val="25C5AD2A65C94190BC782F5B78BC43F4"/>
        <w:category>
          <w:name w:val="General"/>
          <w:gallery w:val="placeholder"/>
        </w:category>
        <w:types>
          <w:type w:val="bbPlcHdr"/>
        </w:types>
        <w:behaviors>
          <w:behavior w:val="content"/>
        </w:behaviors>
        <w:guid w:val="{95FF5B57-31F7-4EA3-8648-E94FB5034CBC}"/>
      </w:docPartPr>
      <w:docPartBody>
        <w:p w:rsidR="00B33CBD" w:rsidRDefault="000E41EC" w:rsidP="000E41EC">
          <w:pPr>
            <w:pStyle w:val="25C5AD2A65C94190BC782F5B78BC43F4"/>
          </w:pPr>
          <w:r w:rsidRPr="003409FA">
            <w:rPr>
              <w:rFonts w:cs="Arial"/>
              <w:i/>
            </w:rPr>
            <w:t>Insert Location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00"/>
    <w:family w:val="swiss"/>
    <w:pitch w:val="variable"/>
    <w:sig w:usb0="A00002AF" w:usb1="400078FB"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41EC"/>
    <w:rsid w:val="00077483"/>
    <w:rsid w:val="000E41EC"/>
    <w:rsid w:val="001B6654"/>
    <w:rsid w:val="003E1168"/>
    <w:rsid w:val="004F2085"/>
    <w:rsid w:val="005F3093"/>
    <w:rsid w:val="006B5A46"/>
    <w:rsid w:val="00867FEC"/>
    <w:rsid w:val="008D0B87"/>
    <w:rsid w:val="00993348"/>
    <w:rsid w:val="00B33CBD"/>
    <w:rsid w:val="00BB226F"/>
    <w:rsid w:val="00C6270D"/>
    <w:rsid w:val="00DD0C3D"/>
    <w:rsid w:val="00E35588"/>
    <w:rsid w:val="00EB1220"/>
    <w:rsid w:val="00F649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E41EC"/>
    <w:rPr>
      <w:color w:val="808080"/>
    </w:rPr>
  </w:style>
  <w:style w:type="paragraph" w:customStyle="1" w:styleId="373EC0DE0F054541B82D909551FB8165">
    <w:name w:val="373EC0DE0F054541B82D909551FB8165"/>
    <w:rsid w:val="000E41EC"/>
  </w:style>
  <w:style w:type="paragraph" w:customStyle="1" w:styleId="3F232D6BD4A14991835596D20362ECC6">
    <w:name w:val="3F232D6BD4A14991835596D20362ECC6"/>
    <w:rsid w:val="000E41EC"/>
  </w:style>
  <w:style w:type="character" w:customStyle="1" w:styleId="ReferenceNumber">
    <w:name w:val="Reference Number"/>
    <w:basedOn w:val="DefaultParagraphFont"/>
    <w:uiPriority w:val="1"/>
    <w:rsid w:val="000E41EC"/>
    <w:rPr>
      <w:rFonts w:ascii="Arial" w:hAnsi="Arial"/>
      <w:b/>
      <w:sz w:val="22"/>
      <w:szCs w:val="22"/>
    </w:rPr>
  </w:style>
  <w:style w:type="paragraph" w:customStyle="1" w:styleId="DAB48AA793D3463584D2B5A60033B93D">
    <w:name w:val="DAB48AA793D3463584D2B5A60033B93D"/>
    <w:rsid w:val="000E41EC"/>
  </w:style>
  <w:style w:type="paragraph" w:customStyle="1" w:styleId="F779BF4714FB4A5BB56DBCFC115C8F3E">
    <w:name w:val="F779BF4714FB4A5BB56DBCFC115C8F3E"/>
    <w:rsid w:val="000E41EC"/>
  </w:style>
  <w:style w:type="paragraph" w:customStyle="1" w:styleId="25C5AD2A65C94190BC782F5B78BC43F4">
    <w:name w:val="25C5AD2A65C94190BC782F5B78BC43F4"/>
    <w:rsid w:val="000E41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10</Pages>
  <Words>4073</Words>
  <Characters>23220</Characters>
  <Application>Microsoft Office Word</Application>
  <DocSecurity>4</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27239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Wilson</dc:creator>
  <cp:keywords/>
  <dc:description/>
  <cp:lastModifiedBy>Jak Elmore</cp:lastModifiedBy>
  <cp:revision>2</cp:revision>
  <dcterms:created xsi:type="dcterms:W3CDTF">2024-09-20T14:41:00Z</dcterms:created>
  <dcterms:modified xsi:type="dcterms:W3CDTF">2024-09-20T14:41:00Z</dcterms:modified>
</cp:coreProperties>
</file>