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D33F" w14:textId="77777777" w:rsidR="00BE48D0" w:rsidRPr="00136644" w:rsidRDefault="00BE48D0" w:rsidP="00E05FF6">
      <w:pPr>
        <w:pStyle w:val="Heading1"/>
      </w:pPr>
      <w:r w:rsidRPr="005E693B">
        <w:t>THE UNIVERSITY OF MANCHESTER</w:t>
      </w:r>
    </w:p>
    <w:p w14:paraId="33F00DE6" w14:textId="77777777" w:rsidR="00BE48D0" w:rsidRPr="00136644" w:rsidRDefault="00BE48D0" w:rsidP="00E05FF6">
      <w:pPr>
        <w:pStyle w:val="Heading1"/>
      </w:pPr>
      <w:r w:rsidRPr="00D71F83">
        <w:t>PARTICULARS OF APPOINTMENT</w:t>
      </w:r>
    </w:p>
    <w:p w14:paraId="1B520DB1" w14:textId="3F9EDEAA" w:rsidR="00BE48D0" w:rsidRPr="00136644" w:rsidRDefault="0048497A" w:rsidP="00E05FF6">
      <w:pPr>
        <w:pStyle w:val="Heading1"/>
      </w:pPr>
      <w:sdt>
        <w:sdtPr>
          <w:alias w:val="Faculty"/>
          <w:tag w:val="Faculty"/>
          <w:id w:val="-1468894591"/>
          <w:placeholder>
            <w:docPart w:val="815246F745C04D70AA45EA5EF441C249"/>
          </w:placeholder>
          <w:comboBox>
            <w:listItem w:value="Choose a Faculty/Organisation"/>
            <w:listItem w:displayText="FACULTY OF HUMANITIES" w:value="FACULTY OF HUMANITIES"/>
            <w:listItem w:displayText="FACULTY OF BIOLOGY, MEDICINE &amp; HEALTH" w:value="FACULTY OF BIOLOGY, MEDICINE &amp; HEALTH"/>
            <w:listItem w:displayText="FACULTY OF SCIENCE &amp; ENGINEERING" w:value="FACULTY OF SCIENCE &amp; ENGINEERING"/>
            <w:listItem w:displayText="FACULTY OF CULTURAL INSTITUTIONS" w:value="FACULTY OF CULTURAL INSTITUTIONS"/>
            <w:listItem w:displayText="PROFESSIONAL SERVICES" w:value="PROFESSIONAL SERVICES"/>
          </w:comboBox>
        </w:sdtPr>
        <w:sdtEndPr/>
        <w:sdtContent>
          <w:r>
            <w:t>PROFESSIONAL SERVICES</w:t>
          </w:r>
        </w:sdtContent>
      </w:sdt>
    </w:p>
    <w:p w14:paraId="35E410AD" w14:textId="1AD56D5D" w:rsidR="00EC3E93" w:rsidRDefault="0048497A" w:rsidP="00E05FF6">
      <w:pPr>
        <w:pStyle w:val="Heading1"/>
      </w:pPr>
      <w:sdt>
        <w:sdtPr>
          <w:alias w:val="Schools"/>
          <w:tag w:val="Schools"/>
          <w:id w:val="-267701505"/>
          <w:placeholder>
            <w:docPart w:val="2F43FB5FE5B24CF99BF82B4E17C89A96"/>
          </w:placeholder>
          <w:dropDownList>
            <w:listItem w:value="Choose an item."/>
            <w:listItem w:displayText="Faculty Office Biology, Medicine &amp; Health" w:value="Faculty Office Biology, Medicine &amp; Health"/>
            <w:listItem w:displayText="Faculty Office Science &amp; Engineering" w:value="Faculty Office Science &amp; Engineering"/>
            <w:listItem w:displayText="Faculty Office - Humanities" w:value="Faculty Office - Humanities"/>
            <w:listItem w:displayText="Directorate of Compliance and Risk" w:value="Directorate of Compliance and Risk"/>
            <w:listItem w:displayText="Directorate of Communications, Marketing and Student Recruitment" w:value="Directorate of Communications, Marketing and Student Recruitment"/>
            <w:listItem w:displayText="Directorate of Equality, Diversity and Inclusion" w:value="Directorate of Equality, Diversity and Inclusion"/>
            <w:listItem w:displayText="Directorate of Estates and Facilities" w:value="Directorate of Estates and Facilities"/>
            <w:listItem w:displayText="Directorate of Finance" w:value="Directorate of Finance"/>
            <w:listItem w:displayText="Directorate of Human Resources" w:value="Directorate of Human Resources"/>
            <w:listItem w:displayText="Directorate of IT Services" w:value="Directorate of IT Services"/>
            <w:listItem w:displayText="Directorate of Research and Business Engagement" w:value="Directorate of Research and Business Engagement"/>
            <w:listItem w:displayText="Directorate of Planning" w:value="Directorate of Planning"/>
            <w:listItem w:displayText="Directorate for the Student Experience" w:value="Directorate for the Student Experience"/>
            <w:listItem w:displayText="School of Arts, Languages &amp; Cultures" w:value="School of Arts, Languages &amp; Cultures"/>
            <w:listItem w:displayText="School of Biological Sciences" w:value="School of Biological Sciences"/>
            <w:listItem w:displayText="School of Chemical Engineering &amp; Analytical Science " w:value="School of Chemical Engineering &amp; Analytical Science "/>
            <w:listItem w:displayText="School of Chemistry" w:value="School of Chemistry"/>
            <w:listItem w:displayText="School of Computer Science" w:value="School of Computer Science"/>
            <w:listItem w:displayText="School of Earth, Atmospheric &amp; Environmental Sciences  " w:value="School of Earth, Atmospheric &amp; Environmental Sciences  "/>
            <w:listItem w:displayText="School of Electrical &amp; Electronic Engineering " w:value="School of Electrical &amp; Electronic Engineering "/>
            <w:listItem w:displayText="School of Health Sciences" w:value="School of Health Sciences"/>
            <w:listItem w:displayText="School of Environment, Education &amp; Development" w:value="School of Environment, Education &amp; Development"/>
            <w:listItem w:displayText="School of Engineering" w:value="School of Engineering"/>
            <w:listItem w:displayText="School of Law" w:value="School of Law"/>
            <w:listItem w:displayText="School of Materials" w:value="School of Materials"/>
            <w:listItem w:displayText="School of Mathematics " w:value="School of Mathematics "/>
            <w:listItem w:displayText="School of Mechanical, Aerospace &amp; Civil Engineering " w:value="School of Mechanical, Aerospace &amp; Civil Engineering "/>
            <w:listItem w:displayText="School of Medical Sciences" w:value="School of Medical Sciences"/>
            <w:listItem w:displayText="School of Physics and Astronomy" w:value="School of Physics and Astronomy"/>
            <w:listItem w:displayText="School of Natural Sciences" w:value="School of Natural Sciences"/>
            <w:listItem w:displayText="School of Social Sciences" w:value="School of Social Sciences"/>
            <w:listItem w:displayText="The University of Manchester Library" w:value="The University of Manchester Library"/>
            <w:listItem w:displayText="Whitworth Art Gallery" w:value="Whitworth Art Gallery"/>
            <w:listItem w:displayText="Photon Science Institute" w:value="Photon Science Institute"/>
            <w:listItem w:displayText="National Graphene Institute" w:value="National Graphene Institute"/>
            <w:listItem w:displayText="Manchester Museum" w:value="Manchester Museum"/>
            <w:listItem w:displayText="FSE Research Institutes" w:value="FSE Research Institutes"/>
            <w:listItem w:displayText="Alliance Manchester Business School" w:value="Alliance Manchester Business School"/>
            <w:listItem w:displayText="Dalton Nuclear Institute" w:value="Dalton Nuclear Institute"/>
            <w:listItem w:displayText="Manchester Institute of Biotechnology" w:value="Manchester Institute of Biotechnology"/>
            <w:listItem w:displayText="Jodrell Bank Visitor Centre" w:value="Jodrell Bank Visitor Centre"/>
            <w:listItem w:displayText="Registrar, Secretary and Chief Operating Officer" w:value="Registrar, Secretary and Chief Operating Officer"/>
            <w:listItem w:displayText="Development and Alumni Relations" w:value="Development and Alumni Relations"/>
            <w:listItem w:displayText="Association of University Administrators (AUA) Office" w:value="Association of University Administrators (AUA) Office"/>
            <w:listItem w:displayText="Association of the Heads of University Administration (AHUA)" w:value="Association of the Heads of University Administration (AHUA)"/>
            <w:listItem w:displayText="Royal Naval Unit" w:value="Royal Naval Unit"/>
            <w:listItem w:displayText="Office for Social Responsibility" w:value="Office for Social Responsibility"/>
            <w:listItem w:displayText="Office of the President and Vice-Chancellor" w:value="Office of the President and Vice-Chancellor"/>
            <w:listItem w:displayText="Legal Affairs and Board Secretariat" w:value="Legal Affairs and Board Secretariat"/>
            <w:listItem w:displayText="Wellcome Trust CRF" w:value="Wellcome Trust CRF"/>
            <w:listItem w:displayText="Cancer Research UK Manchester Institute (CRUK MI)" w:value="Cancer Research UK Manchester Institute (CRUK MI)"/>
            <w:listItem w:displayText="Manchester Cancer Research Centre (MCRC)" w:value="Manchester Cancer Research Centre (MCRC)"/>
            <w:listItem w:displayText="FBMH Research and Innovation" w:value="FBMH Research and Innovation"/>
            <w:listItem w:displayText="Directorate of People and Organisational Development" w:value="Directorate of People and Organisational Development"/>
          </w:dropDownList>
        </w:sdtPr>
        <w:sdtEndPr/>
        <w:sdtContent>
          <w:r>
            <w:t>Directorate of IT Services</w:t>
          </w:r>
        </w:sdtContent>
      </w:sdt>
    </w:p>
    <w:p w14:paraId="0879B860" w14:textId="122B3A25" w:rsidR="00EE6CD0" w:rsidRDefault="00EE6CD0" w:rsidP="00E05FF6">
      <w:pPr>
        <w:pStyle w:val="Heading1"/>
      </w:pPr>
      <w:r>
        <w:t>division of</w:t>
      </w:r>
      <w:r w:rsidR="0048497A">
        <w:t xml:space="preserve"> </w:t>
      </w:r>
      <w:r w:rsidR="0048497A" w:rsidRPr="0048497A">
        <w:t>Campus Technology Services</w:t>
      </w:r>
    </w:p>
    <w:p w14:paraId="41692B75" w14:textId="66A67005" w:rsidR="00EE6CD0" w:rsidRDefault="0048497A" w:rsidP="00E05FF6">
      <w:pPr>
        <w:pStyle w:val="Heading1"/>
      </w:pPr>
      <w:r w:rsidRPr="0048497A">
        <w:t>Service Desk Analyst</w:t>
      </w:r>
    </w:p>
    <w:p w14:paraId="0B427265" w14:textId="0A0E23EB" w:rsidR="00B30E51" w:rsidRPr="00EC3E93" w:rsidRDefault="00B30E51" w:rsidP="00E05FF6">
      <w:pPr>
        <w:pStyle w:val="Heading1"/>
      </w:pPr>
      <w:r w:rsidRPr="00EC3E93">
        <w:t xml:space="preserve">Vacancy </w:t>
      </w:r>
      <w:r w:rsidR="00FF4B52" w:rsidRPr="00EC3E93">
        <w:t>re</w:t>
      </w:r>
      <w:r w:rsidRPr="00EC3E93">
        <w:t xml:space="preserve">f: </w:t>
      </w:r>
      <w:r w:rsidR="0048497A" w:rsidRPr="0048497A">
        <w:t>PSX-029662</w:t>
      </w:r>
    </w:p>
    <w:p w14:paraId="0F2B4065" w14:textId="77777777" w:rsidR="00BE48D0" w:rsidRDefault="00BE48D0" w:rsidP="00BE48D0">
      <w:pPr>
        <w:tabs>
          <w:tab w:val="left" w:pos="3206"/>
        </w:tabs>
        <w:ind w:right="-144"/>
        <w:jc w:val="center"/>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476"/>
      </w:tblGrid>
      <w:tr w:rsidR="00943BFF" w14:paraId="5D7D050C" w14:textId="77777777" w:rsidTr="00DF53E7">
        <w:trPr>
          <w:trHeight w:val="567"/>
        </w:trPr>
        <w:tc>
          <w:tcPr>
            <w:tcW w:w="1951" w:type="dxa"/>
          </w:tcPr>
          <w:p w14:paraId="095222E9" w14:textId="77777777" w:rsidR="00943BFF" w:rsidRDefault="00943BFF" w:rsidP="00DF53E7">
            <w:pPr>
              <w:tabs>
                <w:tab w:val="left" w:pos="3206"/>
              </w:tabs>
              <w:spacing w:after="120"/>
              <w:ind w:right="-142"/>
              <w:jc w:val="both"/>
              <w:rPr>
                <w:rFonts w:cs="Arial"/>
                <w:b/>
                <w:szCs w:val="22"/>
              </w:rPr>
            </w:pPr>
            <w:r>
              <w:rPr>
                <w:rFonts w:cs="Arial"/>
                <w:b/>
                <w:szCs w:val="22"/>
              </w:rPr>
              <w:t>Salary:</w:t>
            </w:r>
          </w:p>
        </w:tc>
        <w:tc>
          <w:tcPr>
            <w:tcW w:w="7669" w:type="dxa"/>
          </w:tcPr>
          <w:p w14:paraId="2F11EB4F" w14:textId="08422A87" w:rsidR="00943BFF" w:rsidRPr="00DF53E7" w:rsidRDefault="0048497A" w:rsidP="00DF53E7">
            <w:pPr>
              <w:tabs>
                <w:tab w:val="left" w:pos="3206"/>
              </w:tabs>
              <w:spacing w:after="120"/>
              <w:ind w:right="-142"/>
              <w:jc w:val="both"/>
              <w:rPr>
                <w:rFonts w:cs="Arial"/>
                <w:szCs w:val="22"/>
              </w:rPr>
            </w:pPr>
            <w:sdt>
              <w:sdtPr>
                <w:rPr>
                  <w:rFonts w:cs="Arial"/>
                  <w:szCs w:val="22"/>
                </w:rPr>
                <w:alias w:val="Salary"/>
                <w:tag w:val="Salary"/>
                <w:id w:val="1624418413"/>
                <w:placeholder>
                  <w:docPart w:val="D35B3293637E4A28A9F1F1F6FFDF4C93"/>
                </w:placeholder>
                <w:comboBox>
                  <w:listItem w:value="Choose an item."/>
                  <w:listItem w:displayText="Grade 2 £23,742 to £25,249 per annum, depending on relevant experience " w:value="Grade 2 £23,742 to £25,249"/>
                  <w:listItem w:displayText="Grade 3 £25,804 to £27,319 per annum, depending on relevant experience" w:value="Grade 3 £25,804 to £27,319"/>
                  <w:listItem w:displayText="Grade 4 £28,031 to £31,236 per annum, depending on relevant experience" w:value="Grade 4 £28,031 to £31,236 per annum"/>
                  <w:listItem w:displayText="Grade 5 £32,080 to £36,636 per annum, depending on relevant experience" w:value="Grade 5 £32,080 to £36,636"/>
                  <w:listItem w:displayText="Grade 6 £37,694 to £46,049 per annum, depending on relevant experience" w:value="Grade 6 £37,694 to £46,049"/>
                  <w:listItem w:displayText="Grade 7 £47,389 to £58,225 per annum, depending on relevant experience" w:value="Grade 7 £47,389 to £58,225 "/>
                  <w:listItem w:displayText="Grade 8 £59,966 to £71,566 per annum, depending on relevant experience" w:value="Grade 8 £59,966 to £71,566"/>
                </w:comboBox>
              </w:sdtPr>
              <w:sdtEndPr/>
              <w:sdtContent>
                <w:r>
                  <w:rPr>
                    <w:rFonts w:cs="Arial"/>
                    <w:szCs w:val="22"/>
                  </w:rPr>
                  <w:t>Grade 3 £25,804 to £27,319 per annum, depending on relevant experience</w:t>
                </w:r>
              </w:sdtContent>
            </w:sdt>
          </w:p>
        </w:tc>
      </w:tr>
      <w:tr w:rsidR="00943BFF" w14:paraId="56C47CE8" w14:textId="77777777" w:rsidTr="00DF53E7">
        <w:trPr>
          <w:trHeight w:val="567"/>
        </w:trPr>
        <w:tc>
          <w:tcPr>
            <w:tcW w:w="1951" w:type="dxa"/>
          </w:tcPr>
          <w:p w14:paraId="203784EA" w14:textId="77777777" w:rsidR="00943BFF" w:rsidRDefault="00943BFF" w:rsidP="00DF53E7">
            <w:pPr>
              <w:tabs>
                <w:tab w:val="left" w:pos="3206"/>
              </w:tabs>
              <w:spacing w:after="120"/>
              <w:ind w:right="-142"/>
              <w:jc w:val="both"/>
              <w:rPr>
                <w:rFonts w:cs="Arial"/>
                <w:b/>
                <w:szCs w:val="22"/>
              </w:rPr>
            </w:pPr>
            <w:r>
              <w:rPr>
                <w:rFonts w:cs="Arial"/>
                <w:b/>
                <w:szCs w:val="22"/>
              </w:rPr>
              <w:t>Hours:</w:t>
            </w:r>
          </w:p>
        </w:tc>
        <w:sdt>
          <w:sdtPr>
            <w:rPr>
              <w:rFonts w:cs="Arial"/>
              <w:szCs w:val="22"/>
            </w:rPr>
            <w:alias w:val="FTE"/>
            <w:tag w:val="FTE"/>
            <w:id w:val="-1239860711"/>
            <w:placeholder>
              <w:docPart w:val="C35C8DACA88B42819506E35D662036B5"/>
            </w:placeholder>
          </w:sdtPr>
          <w:sdtEndPr/>
          <w:sdtContent>
            <w:tc>
              <w:tcPr>
                <w:tcW w:w="7669" w:type="dxa"/>
              </w:tcPr>
              <w:p w14:paraId="0CF2B989" w14:textId="3594DEB6" w:rsidR="00943BFF" w:rsidRPr="00DF53E7" w:rsidRDefault="0048497A" w:rsidP="00E05FF6">
                <w:pPr>
                  <w:tabs>
                    <w:tab w:val="left" w:pos="3206"/>
                  </w:tabs>
                  <w:spacing w:after="120"/>
                  <w:ind w:right="-142"/>
                  <w:jc w:val="both"/>
                  <w:rPr>
                    <w:rFonts w:cs="Arial"/>
                    <w:szCs w:val="22"/>
                  </w:rPr>
                </w:pPr>
                <w:r>
                  <w:rPr>
                    <w:rFonts w:cs="Arial"/>
                    <w:szCs w:val="22"/>
                  </w:rPr>
                  <w:t xml:space="preserve">35 hours per week (1 FTE) </w:t>
                </w:r>
                <w:r w:rsidR="00EE6CD0">
                  <w:rPr>
                    <w:rFonts w:cs="Arial"/>
                    <w:szCs w:val="22"/>
                  </w:rPr>
                  <w:t xml:space="preserve"> </w:t>
                </w:r>
              </w:p>
            </w:tc>
          </w:sdtContent>
        </w:sdt>
      </w:tr>
      <w:tr w:rsidR="00943BFF" w14:paraId="2502971A" w14:textId="77777777" w:rsidTr="00DF53E7">
        <w:trPr>
          <w:trHeight w:val="567"/>
        </w:trPr>
        <w:tc>
          <w:tcPr>
            <w:tcW w:w="1951" w:type="dxa"/>
          </w:tcPr>
          <w:p w14:paraId="4AF8BCB4" w14:textId="77777777" w:rsidR="00943BFF" w:rsidRDefault="00943BFF" w:rsidP="00DF53E7">
            <w:pPr>
              <w:tabs>
                <w:tab w:val="left" w:pos="3206"/>
              </w:tabs>
              <w:spacing w:after="120"/>
              <w:ind w:right="-142"/>
              <w:jc w:val="both"/>
              <w:rPr>
                <w:rFonts w:cs="Arial"/>
                <w:b/>
                <w:szCs w:val="22"/>
              </w:rPr>
            </w:pPr>
            <w:r>
              <w:rPr>
                <w:rFonts w:cs="Arial"/>
                <w:b/>
                <w:szCs w:val="22"/>
              </w:rPr>
              <w:t>Duration:</w:t>
            </w:r>
          </w:p>
        </w:tc>
        <w:tc>
          <w:tcPr>
            <w:tcW w:w="7669" w:type="dxa"/>
          </w:tcPr>
          <w:p w14:paraId="436C18DC" w14:textId="2B30C1C3" w:rsidR="00943BFF" w:rsidRPr="00DF53E7" w:rsidRDefault="00E5438D" w:rsidP="00E5438D">
            <w:pPr>
              <w:tabs>
                <w:tab w:val="left" w:pos="3206"/>
              </w:tabs>
              <w:spacing w:after="120"/>
              <w:ind w:right="-142"/>
              <w:jc w:val="both"/>
              <w:rPr>
                <w:rFonts w:cs="Arial"/>
                <w:szCs w:val="22"/>
              </w:rPr>
            </w:pPr>
            <w:r>
              <w:rPr>
                <w:rFonts w:cs="Arial"/>
                <w:szCs w:val="22"/>
              </w:rPr>
              <w:t>Permanent</w:t>
            </w:r>
          </w:p>
        </w:tc>
      </w:tr>
      <w:tr w:rsidR="00943BFF" w14:paraId="05A30894" w14:textId="77777777" w:rsidTr="00DF53E7">
        <w:trPr>
          <w:trHeight w:val="567"/>
        </w:trPr>
        <w:tc>
          <w:tcPr>
            <w:tcW w:w="1951" w:type="dxa"/>
          </w:tcPr>
          <w:p w14:paraId="6F6B787D" w14:textId="77777777" w:rsidR="00943BFF" w:rsidRDefault="00943BFF" w:rsidP="00DF53E7">
            <w:pPr>
              <w:tabs>
                <w:tab w:val="left" w:pos="3206"/>
              </w:tabs>
              <w:spacing w:after="120"/>
              <w:ind w:right="-142"/>
              <w:jc w:val="both"/>
              <w:rPr>
                <w:rFonts w:cs="Arial"/>
                <w:b/>
                <w:szCs w:val="22"/>
              </w:rPr>
            </w:pPr>
            <w:r>
              <w:rPr>
                <w:rFonts w:cs="Arial"/>
                <w:b/>
                <w:szCs w:val="22"/>
              </w:rPr>
              <w:t>Location:</w:t>
            </w:r>
          </w:p>
        </w:tc>
        <w:tc>
          <w:tcPr>
            <w:tcW w:w="7669" w:type="dxa"/>
          </w:tcPr>
          <w:p w14:paraId="08FA4E85" w14:textId="7A2FE39C" w:rsidR="00943BFF" w:rsidRPr="00DF53E7" w:rsidRDefault="00197632" w:rsidP="00E05FF6">
            <w:pPr>
              <w:tabs>
                <w:tab w:val="left" w:pos="3206"/>
              </w:tabs>
              <w:spacing w:after="120"/>
              <w:ind w:right="-142"/>
              <w:jc w:val="both"/>
              <w:rPr>
                <w:rFonts w:cs="Arial"/>
                <w:szCs w:val="22"/>
              </w:rPr>
            </w:pPr>
            <w:r>
              <w:rPr>
                <w:rFonts w:cs="Arial"/>
                <w:szCs w:val="22"/>
              </w:rPr>
              <w:t>Oxford Road, Manchester</w:t>
            </w:r>
          </w:p>
        </w:tc>
      </w:tr>
    </w:tbl>
    <w:p w14:paraId="5A8CDB73" w14:textId="77777777" w:rsidR="006672DA" w:rsidRPr="00336541" w:rsidRDefault="006672DA" w:rsidP="006672DA">
      <w:pPr>
        <w:tabs>
          <w:tab w:val="left" w:pos="7938"/>
        </w:tabs>
        <w:jc w:val="both"/>
        <w:rPr>
          <w:rFonts w:cs="Arial"/>
          <w:b/>
          <w:sz w:val="21"/>
          <w:szCs w:val="21"/>
        </w:rPr>
      </w:pPr>
      <w:r w:rsidRPr="00336541">
        <w:rPr>
          <w:rFonts w:cs="Arial"/>
          <w:b/>
          <w:sz w:val="21"/>
          <w:szCs w:val="21"/>
        </w:rPr>
        <w:t>____________________________________________________________________________</w:t>
      </w:r>
    </w:p>
    <w:p w14:paraId="68CBA1C4" w14:textId="77777777" w:rsidR="00FA3696" w:rsidRPr="00624158" w:rsidRDefault="00FA3696" w:rsidP="00FA3696">
      <w:pPr>
        <w:jc w:val="both"/>
        <w:rPr>
          <w:rFonts w:cs="Arial"/>
          <w:b/>
          <w:szCs w:val="22"/>
        </w:rPr>
      </w:pPr>
    </w:p>
    <w:p w14:paraId="6709D7FC" w14:textId="77777777" w:rsidR="00FA3696" w:rsidRPr="00F74C9A" w:rsidRDefault="00FA3696" w:rsidP="00FA3696">
      <w:pPr>
        <w:jc w:val="both"/>
        <w:rPr>
          <w:rFonts w:cs="Arial"/>
          <w:b/>
          <w:szCs w:val="22"/>
        </w:rPr>
      </w:pPr>
      <w:r w:rsidRPr="00F74C9A">
        <w:rPr>
          <w:rFonts w:cs="Arial"/>
          <w:b/>
          <w:szCs w:val="22"/>
        </w:rPr>
        <w:t>Enquiries about the vacancy, shortlisting and interviews:</w:t>
      </w:r>
    </w:p>
    <w:p w14:paraId="0600021A" w14:textId="1C91D034" w:rsidR="000F6D13" w:rsidRDefault="00FA3696" w:rsidP="000F6D13">
      <w:pPr>
        <w:jc w:val="both"/>
        <w:rPr>
          <w:rFonts w:cs="Arial"/>
          <w:szCs w:val="22"/>
        </w:rPr>
      </w:pPr>
      <w:r w:rsidRPr="00F74C9A">
        <w:rPr>
          <w:rFonts w:cs="Arial"/>
          <w:szCs w:val="22"/>
        </w:rPr>
        <w:t>Email:</w:t>
      </w:r>
      <w:r w:rsidR="006A1053">
        <w:rPr>
          <w:rFonts w:cs="Arial"/>
          <w:szCs w:val="22"/>
        </w:rPr>
        <w:t xml:space="preserve"> </w:t>
      </w:r>
      <w:hyperlink w:history="1">
        <w:r w:rsidR="0048497A" w:rsidRPr="0048497A">
          <w:rPr>
            <w:rStyle w:val="Hyperlink"/>
            <w:rFonts w:cs="Arial"/>
            <w:szCs w:val="22"/>
          </w:rPr>
          <w:t>it.resource@manchester.ac.uk</w:t>
        </w:r>
      </w:hyperlink>
    </w:p>
    <w:p w14:paraId="31033493" w14:textId="75B042CF" w:rsidR="00FA3696" w:rsidRPr="00624158" w:rsidRDefault="00FA3696" w:rsidP="000F6D13">
      <w:pPr>
        <w:jc w:val="both"/>
        <w:rPr>
          <w:rFonts w:cs="Arial"/>
          <w:b/>
          <w:szCs w:val="22"/>
        </w:rPr>
      </w:pPr>
      <w:r w:rsidRPr="00624158">
        <w:rPr>
          <w:rFonts w:cs="Arial"/>
          <w:b/>
          <w:szCs w:val="22"/>
        </w:rPr>
        <w:t>_________________________________________________________________________</w:t>
      </w:r>
    </w:p>
    <w:p w14:paraId="6304C996" w14:textId="5DFA0F02" w:rsidR="00E5438D" w:rsidRPr="0048497A" w:rsidRDefault="00E5438D" w:rsidP="0048497A"/>
    <w:p w14:paraId="6A59F533" w14:textId="77777777" w:rsidR="0048497A" w:rsidRPr="0048497A" w:rsidRDefault="0048497A" w:rsidP="0048497A">
      <w:pPr>
        <w:rPr>
          <w:b/>
          <w:bCs/>
        </w:rPr>
      </w:pPr>
      <w:r w:rsidRPr="0048497A">
        <w:rPr>
          <w:b/>
          <w:bCs/>
        </w:rPr>
        <w:t>Overall purpose of the job</w:t>
      </w:r>
    </w:p>
    <w:p w14:paraId="1820A6C8" w14:textId="638937F0" w:rsidR="0048497A" w:rsidRDefault="0048497A" w:rsidP="0048497A">
      <w:pPr>
        <w:rPr>
          <w:rFonts w:eastAsia="Calibri"/>
        </w:rPr>
      </w:pPr>
      <w:r w:rsidRPr="0048497A">
        <w:rPr>
          <w:rFonts w:eastAsia="Calibri"/>
        </w:rPr>
        <w:t>The IT Service Desk Analyst role is crucial to the University’s IT operations, providing prompt and effective user support. The IT Service Desk Analyst will diagnose and resolve basic technical issues and fulfil standard service requests, while maintaining a service excellence mindset. In this role, the postholder will be the first point of contact for staff and students.  They will be expected to demonstrate service excellence looks like at the University</w:t>
      </w:r>
      <w:r>
        <w:rPr>
          <w:rFonts w:eastAsia="Calibri"/>
        </w:rPr>
        <w:t>.</w:t>
      </w:r>
    </w:p>
    <w:p w14:paraId="3B82738C" w14:textId="77777777" w:rsidR="0048497A" w:rsidRPr="0048497A" w:rsidRDefault="0048497A" w:rsidP="0048497A">
      <w:pPr>
        <w:rPr>
          <w:rFonts w:eastAsia="Calibri"/>
        </w:rPr>
      </w:pPr>
    </w:p>
    <w:p w14:paraId="37AB06CC" w14:textId="77777777" w:rsidR="0048497A" w:rsidRDefault="0048497A" w:rsidP="0048497A">
      <w:pPr>
        <w:rPr>
          <w:rFonts w:eastAsia="Calibri"/>
        </w:rPr>
      </w:pPr>
      <w:r w:rsidRPr="0048497A">
        <w:rPr>
          <w:rFonts w:eastAsia="Calibri"/>
        </w:rPr>
        <w:t>The IT Service Desk Analyst plays an active role in contributing the Service Desk team’s capability and is expected to uphold best ITIL and customer service practices.</w:t>
      </w:r>
    </w:p>
    <w:p w14:paraId="507C5C5D" w14:textId="77777777" w:rsidR="0048497A" w:rsidRPr="0048497A" w:rsidRDefault="0048497A" w:rsidP="0048497A">
      <w:pPr>
        <w:rPr>
          <w:rFonts w:eastAsia="Calibri"/>
        </w:rPr>
      </w:pPr>
    </w:p>
    <w:p w14:paraId="3730862B" w14:textId="77777777" w:rsidR="0048497A" w:rsidRPr="0048497A" w:rsidRDefault="0048497A" w:rsidP="0048497A">
      <w:pPr>
        <w:rPr>
          <w:b/>
          <w:bCs/>
        </w:rPr>
      </w:pPr>
      <w:r w:rsidRPr="0048497A">
        <w:rPr>
          <w:b/>
          <w:bCs/>
        </w:rPr>
        <w:t xml:space="preserve">Key responsibilities, accountabilities and duties </w:t>
      </w:r>
    </w:p>
    <w:p w14:paraId="5B97F317" w14:textId="4DF03CBE" w:rsidR="0048497A" w:rsidRPr="0048497A" w:rsidRDefault="0048497A" w:rsidP="0048497A">
      <w:pPr>
        <w:pStyle w:val="ListParagraph"/>
        <w:numPr>
          <w:ilvl w:val="0"/>
          <w:numId w:val="25"/>
        </w:numPr>
        <w:rPr>
          <w:rFonts w:eastAsia="Calibri"/>
        </w:rPr>
      </w:pPr>
      <w:r w:rsidRPr="0048497A">
        <w:rPr>
          <w:rFonts w:eastAsia="Calibri"/>
        </w:rPr>
        <w:t>Provides basic troubleshooting and resolution for common IT issues such as password resets, software installations and connectivity problems. Uses remote tools and diagnostic utilities for troubleshooting.</w:t>
      </w:r>
    </w:p>
    <w:p w14:paraId="6F55A087" w14:textId="14572084" w:rsidR="0048497A" w:rsidRPr="0048497A" w:rsidRDefault="0048497A" w:rsidP="0048497A">
      <w:pPr>
        <w:pStyle w:val="ListParagraph"/>
        <w:numPr>
          <w:ilvl w:val="0"/>
          <w:numId w:val="25"/>
        </w:numPr>
        <w:rPr>
          <w:rFonts w:eastAsia="Calibri"/>
        </w:rPr>
      </w:pPr>
      <w:r w:rsidRPr="0048497A">
        <w:rPr>
          <w:rFonts w:eastAsia="Calibri"/>
        </w:rPr>
        <w:t>Assists users with operating system issues and basic application support.</w:t>
      </w:r>
    </w:p>
    <w:p w14:paraId="42FC5FD1" w14:textId="6D87131C" w:rsidR="0048497A" w:rsidRPr="0048497A" w:rsidRDefault="0048497A" w:rsidP="0048497A">
      <w:pPr>
        <w:pStyle w:val="ListParagraph"/>
        <w:numPr>
          <w:ilvl w:val="0"/>
          <w:numId w:val="25"/>
        </w:numPr>
        <w:rPr>
          <w:rFonts w:eastAsia="Calibri"/>
        </w:rPr>
      </w:pPr>
      <w:r w:rsidRPr="0048497A">
        <w:t xml:space="preserve">Escalates more complex issues to more experienced </w:t>
      </w:r>
      <w:proofErr w:type="spellStart"/>
      <w:r w:rsidRPr="0048497A">
        <w:t>Analyts</w:t>
      </w:r>
      <w:proofErr w:type="spellEnd"/>
      <w:r w:rsidRPr="0048497A">
        <w:t>.</w:t>
      </w:r>
    </w:p>
    <w:p w14:paraId="531DEFAB" w14:textId="60B36273" w:rsidR="0048497A" w:rsidRPr="0048497A" w:rsidRDefault="0048497A" w:rsidP="0048497A">
      <w:pPr>
        <w:pStyle w:val="ListParagraph"/>
        <w:numPr>
          <w:ilvl w:val="0"/>
          <w:numId w:val="25"/>
        </w:numPr>
        <w:rPr>
          <w:rFonts w:eastAsia="Calibri"/>
        </w:rPr>
      </w:pPr>
      <w:r w:rsidRPr="0048497A">
        <w:rPr>
          <w:rFonts w:eastAsia="Calibri"/>
        </w:rPr>
        <w:t>Logs all incoming tickets with detailed and accurate information, ensuring a high standard of data accuracy.</w:t>
      </w:r>
      <w:r w:rsidRPr="0048497A">
        <w:br/>
      </w:r>
      <w:r w:rsidRPr="0048497A">
        <w:rPr>
          <w:rFonts w:eastAsia="Calibri"/>
        </w:rPr>
        <w:lastRenderedPageBreak/>
        <w:t>Maintains the service desk queue, ensuring assigned tickets are resolved within the agreed service levels.</w:t>
      </w:r>
    </w:p>
    <w:p w14:paraId="3E805833" w14:textId="5CD4CE30" w:rsidR="0048497A" w:rsidRPr="0048497A" w:rsidRDefault="0048497A" w:rsidP="0048497A">
      <w:pPr>
        <w:pStyle w:val="ListParagraph"/>
        <w:numPr>
          <w:ilvl w:val="0"/>
          <w:numId w:val="25"/>
        </w:numPr>
      </w:pPr>
      <w:r w:rsidRPr="0048497A">
        <w:rPr>
          <w:rFonts w:eastAsia="Calibri"/>
        </w:rPr>
        <w:t>Uses the internal knowledge base to find solutions to technical issues and deliver request fulfilment and follows standard procedures.</w:t>
      </w:r>
    </w:p>
    <w:p w14:paraId="5CC477A4" w14:textId="6AF6DD4E" w:rsidR="0048497A" w:rsidRPr="0048497A" w:rsidRDefault="0048497A" w:rsidP="0048497A">
      <w:pPr>
        <w:pStyle w:val="ListParagraph"/>
        <w:numPr>
          <w:ilvl w:val="0"/>
          <w:numId w:val="25"/>
        </w:numPr>
      </w:pPr>
      <w:r w:rsidRPr="0048497A">
        <w:t>Communicates effectively with users to keep them informed about the status of their requests and incidents, ensuring a high level of customer satisfaction.</w:t>
      </w:r>
    </w:p>
    <w:p w14:paraId="782EA39E" w14:textId="77777777" w:rsidR="0048497A" w:rsidRPr="0048497A" w:rsidRDefault="0048497A" w:rsidP="0048497A">
      <w:pPr>
        <w:pStyle w:val="ListParagraph"/>
        <w:numPr>
          <w:ilvl w:val="0"/>
          <w:numId w:val="25"/>
        </w:numPr>
      </w:pPr>
      <w:r w:rsidRPr="0048497A">
        <w:rPr>
          <w:rFonts w:eastAsia="Calibri"/>
        </w:rPr>
        <w:t xml:space="preserve">Identifies opportunities for continuous improvement within the IT Service Desk and assists with the implementation of process enhancements.  </w:t>
      </w:r>
      <w:r w:rsidRPr="0048497A">
        <w:br/>
      </w:r>
    </w:p>
    <w:p w14:paraId="3047EAD2" w14:textId="77777777" w:rsidR="0048497A" w:rsidRPr="0048497A" w:rsidRDefault="0048497A" w:rsidP="0048497A">
      <w:pPr>
        <w:rPr>
          <w:rFonts w:eastAsia="Calibri"/>
          <w:b/>
          <w:bCs/>
        </w:rPr>
      </w:pPr>
      <w:r w:rsidRPr="0048497A">
        <w:rPr>
          <w:rFonts w:eastAsia="Calibri"/>
          <w:b/>
          <w:bCs/>
        </w:rPr>
        <w:t>IT Services responsibilities, accountabilities and duties</w:t>
      </w:r>
    </w:p>
    <w:p w14:paraId="52084F08" w14:textId="1B94D952" w:rsidR="0048497A" w:rsidRPr="0048497A" w:rsidRDefault="0048497A" w:rsidP="0048497A">
      <w:pPr>
        <w:pStyle w:val="ListParagraph"/>
        <w:numPr>
          <w:ilvl w:val="0"/>
          <w:numId w:val="24"/>
        </w:numPr>
        <w:rPr>
          <w:rFonts w:eastAsiaTheme="minorEastAsia"/>
        </w:rPr>
      </w:pPr>
      <w:r w:rsidRPr="0048497A">
        <w:t xml:space="preserve">You will be expected to demonstrate a commitment to the </w:t>
      </w:r>
      <w:hyperlink>
        <w:r w:rsidRPr="0048497A">
          <w:rPr>
            <w:rStyle w:val="Hyperlink"/>
          </w:rPr>
          <w:t>IT Services Practice Charter</w:t>
        </w:r>
      </w:hyperlink>
      <w:r w:rsidRPr="0048497A">
        <w:t xml:space="preserve"> and the University’s </w:t>
      </w:r>
      <w:hyperlink>
        <w:r w:rsidRPr="0048497A">
          <w:rPr>
            <w:rStyle w:val="Hyperlink"/>
          </w:rPr>
          <w:t>values</w:t>
        </w:r>
      </w:hyperlink>
      <w:r w:rsidRPr="0048497A">
        <w:t>. The University of Manchester values a diverse workforce and welcomes applications from all sections of the community.</w:t>
      </w:r>
    </w:p>
    <w:p w14:paraId="23CCD075" w14:textId="77777777" w:rsidR="0048497A" w:rsidRPr="0048497A" w:rsidRDefault="0048497A" w:rsidP="0048497A">
      <w:pPr>
        <w:pStyle w:val="ListParagraph"/>
        <w:numPr>
          <w:ilvl w:val="0"/>
          <w:numId w:val="24"/>
        </w:numPr>
        <w:rPr>
          <w:rFonts w:eastAsiaTheme="minorEastAsia"/>
        </w:rPr>
      </w:pPr>
      <w:r w:rsidRPr="0048497A">
        <w:t xml:space="preserve">You may from time to time be required to undertake other duties of a similar nature as reasonably required by your line manager. </w:t>
      </w:r>
    </w:p>
    <w:p w14:paraId="0365D739" w14:textId="77777777" w:rsidR="0048497A" w:rsidRPr="0048497A" w:rsidRDefault="0048497A" w:rsidP="0048497A">
      <w:pPr>
        <w:rPr>
          <w:rFonts w:eastAsia="Calibri"/>
        </w:rPr>
      </w:pPr>
    </w:p>
    <w:p w14:paraId="74FE5A74" w14:textId="77777777" w:rsidR="0048497A" w:rsidRPr="0048497A" w:rsidRDefault="0048497A" w:rsidP="0048497A">
      <w:pPr>
        <w:rPr>
          <w:rFonts w:eastAsia="Calibri"/>
          <w:b/>
          <w:bCs/>
        </w:rPr>
      </w:pPr>
      <w:r w:rsidRPr="0048497A">
        <w:rPr>
          <w:rFonts w:eastAsia="Calibri"/>
          <w:b/>
          <w:bCs/>
        </w:rPr>
        <w:t>Person specification</w:t>
      </w:r>
    </w:p>
    <w:p w14:paraId="5CE10F8C" w14:textId="77777777" w:rsidR="0048497A" w:rsidRPr="0048497A" w:rsidRDefault="0048497A" w:rsidP="0048497A">
      <w:pPr>
        <w:rPr>
          <w:rFonts w:eastAsia="Calibri"/>
        </w:rPr>
      </w:pPr>
    </w:p>
    <w:tbl>
      <w:tblPr>
        <w:tblStyle w:val="TableGrid"/>
        <w:tblW w:w="0" w:type="auto"/>
        <w:tblLayout w:type="fixed"/>
        <w:tblLook w:val="06A0" w:firstRow="1" w:lastRow="0" w:firstColumn="1" w:lastColumn="0" w:noHBand="1" w:noVBand="1"/>
      </w:tblPr>
      <w:tblGrid>
        <w:gridCol w:w="3660"/>
        <w:gridCol w:w="5355"/>
      </w:tblGrid>
      <w:tr w:rsidR="0048497A" w:rsidRPr="0048497A" w14:paraId="074B4B05" w14:textId="77777777" w:rsidTr="00D15FC9">
        <w:tc>
          <w:tcPr>
            <w:tcW w:w="3660" w:type="dxa"/>
            <w:shd w:val="clear" w:color="auto" w:fill="7030A0"/>
          </w:tcPr>
          <w:p w14:paraId="411E4DFE" w14:textId="77777777" w:rsidR="0048497A" w:rsidRPr="0048497A" w:rsidRDefault="0048497A" w:rsidP="0048497A">
            <w:pPr>
              <w:rPr>
                <w:rFonts w:eastAsia="Calibri"/>
                <w:b/>
                <w:bCs/>
              </w:rPr>
            </w:pPr>
            <w:r w:rsidRPr="0048497A">
              <w:rPr>
                <w:rFonts w:eastAsia="Calibri"/>
                <w:b/>
                <w:bCs/>
              </w:rPr>
              <w:t>Experience/education/qualification background:</w:t>
            </w:r>
          </w:p>
        </w:tc>
        <w:tc>
          <w:tcPr>
            <w:tcW w:w="5355" w:type="dxa"/>
          </w:tcPr>
          <w:p w14:paraId="42A2E4D6" w14:textId="594F91AE" w:rsidR="0048497A" w:rsidRPr="0048497A" w:rsidRDefault="0048497A" w:rsidP="0048497A">
            <w:pPr>
              <w:pStyle w:val="ListParagraph"/>
              <w:numPr>
                <w:ilvl w:val="0"/>
                <w:numId w:val="26"/>
              </w:numPr>
              <w:rPr>
                <w:rFonts w:eastAsia="Calibri"/>
              </w:rPr>
            </w:pPr>
            <w:r w:rsidRPr="0048497A">
              <w:rPr>
                <w:rFonts w:eastAsia="Calibri"/>
              </w:rPr>
              <w:t>Proven experience of delivering excellent customer service.</w:t>
            </w:r>
          </w:p>
          <w:p w14:paraId="7E31BE3B" w14:textId="77777777" w:rsidR="0048497A" w:rsidRPr="0048497A" w:rsidRDefault="0048497A" w:rsidP="0048497A">
            <w:pPr>
              <w:pStyle w:val="ListParagraph"/>
              <w:numPr>
                <w:ilvl w:val="0"/>
                <w:numId w:val="26"/>
              </w:numPr>
              <w:rPr>
                <w:rFonts w:eastAsia="Calibri"/>
              </w:rPr>
            </w:pPr>
            <w:r w:rsidRPr="0048497A">
              <w:t>Good understanding of Microsoft products, standard operating systems and mobile devices.</w:t>
            </w:r>
            <w:r w:rsidRPr="0048497A">
              <w:br/>
            </w:r>
          </w:p>
          <w:p w14:paraId="555BCB21" w14:textId="77777777" w:rsidR="0048497A" w:rsidRPr="0048497A" w:rsidRDefault="0048497A" w:rsidP="0048497A">
            <w:pPr>
              <w:rPr>
                <w:rFonts w:eastAsia="Calibri"/>
                <w:b/>
                <w:bCs/>
              </w:rPr>
            </w:pPr>
            <w:r w:rsidRPr="0048497A">
              <w:rPr>
                <w:rFonts w:eastAsia="Calibri"/>
                <w:b/>
                <w:bCs/>
              </w:rPr>
              <w:t xml:space="preserve">Desirable qualifications: </w:t>
            </w:r>
          </w:p>
          <w:p w14:paraId="3D8C87D5" w14:textId="77777777" w:rsidR="0048497A" w:rsidRPr="0048497A" w:rsidRDefault="0048497A" w:rsidP="0048497A">
            <w:pPr>
              <w:pStyle w:val="ListParagraph"/>
              <w:numPr>
                <w:ilvl w:val="0"/>
                <w:numId w:val="27"/>
              </w:numPr>
              <w:rPr>
                <w:rFonts w:eastAsia="Calibri"/>
              </w:rPr>
            </w:pPr>
            <w:r w:rsidRPr="0048497A">
              <w:rPr>
                <w:rFonts w:eastAsia="Calibri"/>
              </w:rPr>
              <w:t>Microsoft Technology Associate (MTA)</w:t>
            </w:r>
          </w:p>
          <w:p w14:paraId="5343BDDC" w14:textId="77777777" w:rsidR="0048497A" w:rsidRPr="0048497A" w:rsidRDefault="0048497A" w:rsidP="0048497A">
            <w:pPr>
              <w:pStyle w:val="ListParagraph"/>
              <w:numPr>
                <w:ilvl w:val="0"/>
                <w:numId w:val="27"/>
              </w:numPr>
              <w:rPr>
                <w:rFonts w:eastAsia="Calibri"/>
              </w:rPr>
            </w:pPr>
            <w:r w:rsidRPr="0048497A">
              <w:rPr>
                <w:rFonts w:eastAsia="Calibri"/>
              </w:rPr>
              <w:t>CompTIA IT Fundamentals (ITF+)</w:t>
            </w:r>
          </w:p>
          <w:p w14:paraId="68D785B3" w14:textId="77777777" w:rsidR="0048497A" w:rsidRPr="0048497A" w:rsidRDefault="0048497A" w:rsidP="0048497A">
            <w:pPr>
              <w:pStyle w:val="ListParagraph"/>
              <w:numPr>
                <w:ilvl w:val="0"/>
                <w:numId w:val="27"/>
              </w:numPr>
              <w:rPr>
                <w:rFonts w:eastAsia="Calibri"/>
              </w:rPr>
            </w:pPr>
            <w:r w:rsidRPr="0048497A">
              <w:rPr>
                <w:rFonts w:eastAsia="Calibri"/>
              </w:rPr>
              <w:t>SDI Service Desk Analyst</w:t>
            </w:r>
          </w:p>
          <w:p w14:paraId="2F3109A2" w14:textId="77777777" w:rsidR="0048497A" w:rsidRPr="0048497A" w:rsidRDefault="0048497A" w:rsidP="0048497A">
            <w:pPr>
              <w:pStyle w:val="ListParagraph"/>
              <w:numPr>
                <w:ilvl w:val="0"/>
                <w:numId w:val="27"/>
              </w:numPr>
              <w:rPr>
                <w:rFonts w:eastAsia="Calibri"/>
              </w:rPr>
            </w:pPr>
            <w:r w:rsidRPr="0048497A">
              <w:rPr>
                <w:rFonts w:eastAsia="Calibri"/>
              </w:rPr>
              <w:t>ITIL Foundation V4</w:t>
            </w:r>
          </w:p>
        </w:tc>
      </w:tr>
    </w:tbl>
    <w:p w14:paraId="6E89B703" w14:textId="77777777" w:rsidR="0048497A" w:rsidRPr="0048497A" w:rsidRDefault="0048497A" w:rsidP="0048497A"/>
    <w:tbl>
      <w:tblPr>
        <w:tblStyle w:val="TableGrid"/>
        <w:tblW w:w="0" w:type="auto"/>
        <w:tblLayout w:type="fixed"/>
        <w:tblLook w:val="06A0" w:firstRow="1" w:lastRow="0" w:firstColumn="1" w:lastColumn="0" w:noHBand="1" w:noVBand="1"/>
      </w:tblPr>
      <w:tblGrid>
        <w:gridCol w:w="4635"/>
        <w:gridCol w:w="2010"/>
        <w:gridCol w:w="1200"/>
        <w:gridCol w:w="1222"/>
      </w:tblGrid>
      <w:tr w:rsidR="0048497A" w:rsidRPr="0048497A" w14:paraId="6035DFBF" w14:textId="77777777" w:rsidTr="0048497A">
        <w:tc>
          <w:tcPr>
            <w:tcW w:w="4635" w:type="dxa"/>
            <w:shd w:val="clear" w:color="auto" w:fill="7030A0"/>
          </w:tcPr>
          <w:p w14:paraId="343ED0C5" w14:textId="77777777" w:rsidR="0048497A" w:rsidRPr="0048497A" w:rsidRDefault="0048497A" w:rsidP="0048497A">
            <w:pPr>
              <w:rPr>
                <w:rFonts w:eastAsia="Calibri"/>
                <w:b/>
                <w:bCs/>
              </w:rPr>
            </w:pPr>
            <w:r w:rsidRPr="0048497A">
              <w:rPr>
                <w:rFonts w:eastAsia="Calibri"/>
                <w:b/>
                <w:bCs/>
              </w:rPr>
              <w:t>Competency (Professional, technical or behavioural)</w:t>
            </w:r>
          </w:p>
        </w:tc>
        <w:tc>
          <w:tcPr>
            <w:tcW w:w="2010" w:type="dxa"/>
            <w:shd w:val="clear" w:color="auto" w:fill="7030A0"/>
          </w:tcPr>
          <w:p w14:paraId="68DBF7F2" w14:textId="77777777" w:rsidR="0048497A" w:rsidRPr="0048497A" w:rsidRDefault="0048497A" w:rsidP="0048497A">
            <w:pPr>
              <w:rPr>
                <w:rFonts w:eastAsia="Calibri"/>
                <w:b/>
                <w:bCs/>
              </w:rPr>
            </w:pPr>
            <w:r w:rsidRPr="0048497A">
              <w:rPr>
                <w:rFonts w:eastAsia="Calibri"/>
                <w:b/>
                <w:bCs/>
              </w:rPr>
              <w:t>Level</w:t>
            </w:r>
          </w:p>
        </w:tc>
        <w:tc>
          <w:tcPr>
            <w:tcW w:w="1200" w:type="dxa"/>
            <w:shd w:val="clear" w:color="auto" w:fill="7030A0"/>
          </w:tcPr>
          <w:p w14:paraId="59C3EBB5" w14:textId="77777777" w:rsidR="0048497A" w:rsidRPr="0048497A" w:rsidRDefault="0048497A" w:rsidP="0048497A">
            <w:pPr>
              <w:rPr>
                <w:rFonts w:eastAsia="Calibri"/>
                <w:b/>
                <w:bCs/>
              </w:rPr>
            </w:pPr>
            <w:r w:rsidRPr="0048497A">
              <w:rPr>
                <w:rFonts w:eastAsia="Calibri"/>
                <w:b/>
                <w:bCs/>
              </w:rPr>
              <w:t>Essential</w:t>
            </w:r>
          </w:p>
        </w:tc>
        <w:tc>
          <w:tcPr>
            <w:tcW w:w="1222" w:type="dxa"/>
            <w:shd w:val="clear" w:color="auto" w:fill="7030A0"/>
          </w:tcPr>
          <w:p w14:paraId="4C367511" w14:textId="77777777" w:rsidR="0048497A" w:rsidRPr="0048497A" w:rsidRDefault="0048497A" w:rsidP="0048497A">
            <w:pPr>
              <w:rPr>
                <w:rFonts w:eastAsia="Calibri"/>
                <w:b/>
                <w:bCs/>
              </w:rPr>
            </w:pPr>
            <w:r w:rsidRPr="0048497A">
              <w:rPr>
                <w:rFonts w:eastAsia="Calibri"/>
                <w:b/>
                <w:bCs/>
              </w:rPr>
              <w:t>Desirable</w:t>
            </w:r>
          </w:p>
        </w:tc>
      </w:tr>
      <w:tr w:rsidR="0048497A" w:rsidRPr="0048497A" w14:paraId="1EE269C9" w14:textId="77777777" w:rsidTr="0048497A">
        <w:tc>
          <w:tcPr>
            <w:tcW w:w="4635" w:type="dxa"/>
          </w:tcPr>
          <w:p w14:paraId="0DD582AC" w14:textId="77777777" w:rsidR="0048497A" w:rsidRPr="0048497A" w:rsidRDefault="0048497A" w:rsidP="0048497A">
            <w:pPr>
              <w:rPr>
                <w:rFonts w:eastAsia="Calibri"/>
              </w:rPr>
            </w:pPr>
            <w:r w:rsidRPr="0048497A">
              <w:rPr>
                <w:rFonts w:eastAsia="Calibri"/>
                <w:b/>
                <w:bCs/>
              </w:rPr>
              <w:t>Customer service techniques:</w:t>
            </w:r>
            <w:r w:rsidRPr="0048497A">
              <w:rPr>
                <w:rFonts w:eastAsia="Calibri"/>
              </w:rPr>
              <w:t xml:space="preserve"> Techniques for identifying, gathering and validating customers' needs in the delivery of IT services.</w:t>
            </w:r>
          </w:p>
        </w:tc>
        <w:tc>
          <w:tcPr>
            <w:tcW w:w="2010" w:type="dxa"/>
          </w:tcPr>
          <w:p w14:paraId="5302C39F" w14:textId="77777777" w:rsidR="0048497A" w:rsidRPr="0048497A" w:rsidRDefault="0048497A" w:rsidP="0048497A">
            <w:r w:rsidRPr="0048497A">
              <w:rPr>
                <w:rFonts w:eastAsia="Calibri"/>
              </w:rPr>
              <w:t>Familiar with</w:t>
            </w:r>
          </w:p>
        </w:tc>
        <w:tc>
          <w:tcPr>
            <w:tcW w:w="1200" w:type="dxa"/>
          </w:tcPr>
          <w:p w14:paraId="2C177B03" w14:textId="77777777" w:rsidR="0048497A" w:rsidRPr="0048497A" w:rsidRDefault="0048497A" w:rsidP="0048497A">
            <w:pPr>
              <w:rPr>
                <w:rFonts w:eastAsia="Calibri"/>
              </w:rPr>
            </w:pPr>
            <w:r w:rsidRPr="0048497A">
              <w:rPr>
                <w:rFonts w:eastAsia="Calibri"/>
              </w:rPr>
              <w:t>X</w:t>
            </w:r>
          </w:p>
        </w:tc>
        <w:tc>
          <w:tcPr>
            <w:tcW w:w="1222" w:type="dxa"/>
          </w:tcPr>
          <w:p w14:paraId="1BD6EA2C" w14:textId="77777777" w:rsidR="0048497A" w:rsidRPr="0048497A" w:rsidRDefault="0048497A" w:rsidP="0048497A">
            <w:pPr>
              <w:rPr>
                <w:rFonts w:eastAsia="Calibri"/>
              </w:rPr>
            </w:pPr>
          </w:p>
        </w:tc>
      </w:tr>
      <w:tr w:rsidR="0048497A" w:rsidRPr="0048497A" w14:paraId="173987ED" w14:textId="77777777" w:rsidTr="0048497A">
        <w:tc>
          <w:tcPr>
            <w:tcW w:w="4635" w:type="dxa"/>
          </w:tcPr>
          <w:p w14:paraId="6F0108A7" w14:textId="77777777" w:rsidR="0048497A" w:rsidRPr="0048497A" w:rsidRDefault="0048497A" w:rsidP="0048497A">
            <w:pPr>
              <w:rPr>
                <w:rFonts w:eastAsia="Calibri"/>
              </w:rPr>
            </w:pPr>
            <w:r w:rsidRPr="0048497A">
              <w:rPr>
                <w:rFonts w:eastAsia="Calibri"/>
                <w:b/>
                <w:bCs/>
              </w:rPr>
              <w:t>Service level agreements:</w:t>
            </w:r>
            <w:r w:rsidRPr="0048497A">
              <w:rPr>
                <w:rFonts w:eastAsia="Calibri"/>
              </w:rPr>
              <w:t xml:space="preserve"> The purpose and composition of a service level agreement (SLA) — the relationship between an SLA, an OLA (operational level agreement) and an underpinning contract for the supply of services.</w:t>
            </w:r>
          </w:p>
        </w:tc>
        <w:tc>
          <w:tcPr>
            <w:tcW w:w="2010" w:type="dxa"/>
          </w:tcPr>
          <w:p w14:paraId="15B5D732" w14:textId="77777777" w:rsidR="0048497A" w:rsidRPr="0048497A" w:rsidRDefault="0048497A" w:rsidP="0048497A">
            <w:pPr>
              <w:rPr>
                <w:rFonts w:eastAsia="Calibri"/>
              </w:rPr>
            </w:pPr>
            <w:r w:rsidRPr="0048497A">
              <w:rPr>
                <w:rFonts w:eastAsia="Calibri"/>
              </w:rPr>
              <w:t xml:space="preserve">Aware of </w:t>
            </w:r>
          </w:p>
        </w:tc>
        <w:tc>
          <w:tcPr>
            <w:tcW w:w="1200" w:type="dxa"/>
          </w:tcPr>
          <w:p w14:paraId="7C0D5B9F" w14:textId="77777777" w:rsidR="0048497A" w:rsidRPr="0048497A" w:rsidRDefault="0048497A" w:rsidP="0048497A">
            <w:pPr>
              <w:rPr>
                <w:rFonts w:eastAsia="Calibri"/>
              </w:rPr>
            </w:pPr>
          </w:p>
        </w:tc>
        <w:tc>
          <w:tcPr>
            <w:tcW w:w="1222" w:type="dxa"/>
          </w:tcPr>
          <w:p w14:paraId="2780E763" w14:textId="77777777" w:rsidR="0048497A" w:rsidRPr="0048497A" w:rsidRDefault="0048497A" w:rsidP="0048497A">
            <w:pPr>
              <w:rPr>
                <w:rFonts w:eastAsia="Calibri"/>
              </w:rPr>
            </w:pPr>
            <w:r w:rsidRPr="0048497A">
              <w:rPr>
                <w:rFonts w:eastAsia="Calibri"/>
              </w:rPr>
              <w:t>X</w:t>
            </w:r>
          </w:p>
        </w:tc>
      </w:tr>
      <w:tr w:rsidR="0048497A" w:rsidRPr="0048497A" w14:paraId="6CB9B14A" w14:textId="77777777" w:rsidTr="0048497A">
        <w:trPr>
          <w:trHeight w:val="300"/>
        </w:trPr>
        <w:tc>
          <w:tcPr>
            <w:tcW w:w="4635" w:type="dxa"/>
          </w:tcPr>
          <w:p w14:paraId="1520431A" w14:textId="77777777" w:rsidR="0048497A" w:rsidRPr="0048497A" w:rsidRDefault="0048497A" w:rsidP="0048497A">
            <w:pPr>
              <w:rPr>
                <w:rFonts w:eastAsia="Calibri"/>
              </w:rPr>
            </w:pPr>
            <w:r w:rsidRPr="0048497A">
              <w:rPr>
                <w:rFonts w:eastAsia="Calibri"/>
                <w:b/>
                <w:bCs/>
              </w:rPr>
              <w:lastRenderedPageBreak/>
              <w:t>BYOD:</w:t>
            </w:r>
            <w:r w:rsidRPr="0048497A">
              <w:rPr>
                <w:rFonts w:eastAsia="Calibri"/>
              </w:rPr>
              <w:t xml:space="preserve"> The policy of permitting employees to bring personally owned mobile devices (laptops, tablets, smart phones etc) to their workplace, and the implications of using those devices to access privileged company information and applications consistent with safeguarding corporate systems and data, taking account of security and confidentiality requirements. Also called bring your own technology (BYOT), bring your own phone (BYOP) and bring your own PC (BYOPC).</w:t>
            </w:r>
          </w:p>
        </w:tc>
        <w:tc>
          <w:tcPr>
            <w:tcW w:w="2010" w:type="dxa"/>
          </w:tcPr>
          <w:p w14:paraId="11BAF22C" w14:textId="77777777" w:rsidR="0048497A" w:rsidRPr="0048497A" w:rsidRDefault="0048497A" w:rsidP="0048497A">
            <w:r w:rsidRPr="0048497A">
              <w:rPr>
                <w:rFonts w:eastAsia="Calibri"/>
              </w:rPr>
              <w:t>Aware of</w:t>
            </w:r>
          </w:p>
        </w:tc>
        <w:tc>
          <w:tcPr>
            <w:tcW w:w="1200" w:type="dxa"/>
          </w:tcPr>
          <w:p w14:paraId="4BE93E87" w14:textId="77777777" w:rsidR="0048497A" w:rsidRPr="0048497A" w:rsidRDefault="0048497A" w:rsidP="0048497A">
            <w:pPr>
              <w:rPr>
                <w:rFonts w:eastAsia="Calibri"/>
              </w:rPr>
            </w:pPr>
          </w:p>
        </w:tc>
        <w:tc>
          <w:tcPr>
            <w:tcW w:w="1222" w:type="dxa"/>
          </w:tcPr>
          <w:p w14:paraId="4E1091E4" w14:textId="77777777" w:rsidR="0048497A" w:rsidRPr="0048497A" w:rsidRDefault="0048497A" w:rsidP="0048497A">
            <w:pPr>
              <w:rPr>
                <w:rFonts w:eastAsia="Calibri"/>
              </w:rPr>
            </w:pPr>
            <w:r w:rsidRPr="0048497A">
              <w:rPr>
                <w:rFonts w:eastAsia="Calibri"/>
              </w:rPr>
              <w:t>X</w:t>
            </w:r>
          </w:p>
        </w:tc>
      </w:tr>
      <w:tr w:rsidR="0048497A" w:rsidRPr="0048497A" w14:paraId="2A46060F" w14:textId="77777777" w:rsidTr="0048497A">
        <w:tc>
          <w:tcPr>
            <w:tcW w:w="4635" w:type="dxa"/>
          </w:tcPr>
          <w:p w14:paraId="2AD35F71" w14:textId="77777777" w:rsidR="0048497A" w:rsidRPr="0048497A" w:rsidRDefault="0048497A" w:rsidP="0048497A">
            <w:pPr>
              <w:rPr>
                <w:rFonts w:eastAsia="Calibri"/>
              </w:rPr>
            </w:pPr>
            <w:r w:rsidRPr="0048497A">
              <w:rPr>
                <w:rFonts w:eastAsia="Calibri"/>
                <w:b/>
                <w:bCs/>
              </w:rPr>
              <w:t>Operational/service architecture:</w:t>
            </w:r>
            <w:r w:rsidRPr="0048497A">
              <w:rPr>
                <w:rFonts w:eastAsia="Calibri"/>
              </w:rPr>
              <w:t xml:space="preserve"> Knowledge of the IT/IS infrastructure and the IT applications and service processes used within own organisation, including those associated with sustainability and efficiency.</w:t>
            </w:r>
          </w:p>
        </w:tc>
        <w:tc>
          <w:tcPr>
            <w:tcW w:w="2010" w:type="dxa"/>
          </w:tcPr>
          <w:p w14:paraId="0A0139C3" w14:textId="77777777" w:rsidR="0048497A" w:rsidRPr="0048497A" w:rsidRDefault="0048497A" w:rsidP="0048497A">
            <w:r w:rsidRPr="0048497A">
              <w:rPr>
                <w:rFonts w:eastAsia="Calibri"/>
              </w:rPr>
              <w:t>Aware of</w:t>
            </w:r>
          </w:p>
        </w:tc>
        <w:tc>
          <w:tcPr>
            <w:tcW w:w="1200" w:type="dxa"/>
          </w:tcPr>
          <w:p w14:paraId="6C119ACB" w14:textId="77777777" w:rsidR="0048497A" w:rsidRPr="0048497A" w:rsidRDefault="0048497A" w:rsidP="0048497A">
            <w:pPr>
              <w:rPr>
                <w:rFonts w:eastAsia="Calibri"/>
              </w:rPr>
            </w:pPr>
          </w:p>
        </w:tc>
        <w:tc>
          <w:tcPr>
            <w:tcW w:w="1222" w:type="dxa"/>
          </w:tcPr>
          <w:p w14:paraId="7A6C5D59" w14:textId="77777777" w:rsidR="0048497A" w:rsidRPr="0048497A" w:rsidRDefault="0048497A" w:rsidP="0048497A">
            <w:pPr>
              <w:rPr>
                <w:rFonts w:eastAsia="Calibri"/>
              </w:rPr>
            </w:pPr>
            <w:r w:rsidRPr="0048497A">
              <w:rPr>
                <w:rFonts w:eastAsia="Calibri"/>
              </w:rPr>
              <w:t>X</w:t>
            </w:r>
          </w:p>
        </w:tc>
      </w:tr>
      <w:tr w:rsidR="0048497A" w:rsidRPr="0048497A" w14:paraId="165DBE05" w14:textId="77777777" w:rsidTr="0048497A">
        <w:trPr>
          <w:trHeight w:val="300"/>
        </w:trPr>
        <w:tc>
          <w:tcPr>
            <w:tcW w:w="4635" w:type="dxa"/>
          </w:tcPr>
          <w:p w14:paraId="5B63487C" w14:textId="77777777" w:rsidR="0048497A" w:rsidRPr="0048497A" w:rsidRDefault="0048497A" w:rsidP="0048497A">
            <w:pPr>
              <w:rPr>
                <w:rFonts w:eastAsia="Calibri"/>
              </w:rPr>
            </w:pPr>
            <w:r w:rsidRPr="0048497A">
              <w:rPr>
                <w:rFonts w:eastAsia="Calibri"/>
                <w:b/>
                <w:bCs/>
              </w:rPr>
              <w:t>Infrastructure/system security:</w:t>
            </w:r>
            <w:r w:rsidRPr="0048497A">
              <w:rPr>
                <w:rFonts w:eastAsia="Calibri"/>
              </w:rPr>
              <w:t xml:space="preserve"> The security threats and vulnerabilities that impact and/or emanate from system hardware, software and other infrastructure components, and relevant strategies, controls and activities to prevent, mitigate, detect and resolve security incidents affecting system hardware, software and other infrastructure components.</w:t>
            </w:r>
          </w:p>
        </w:tc>
        <w:tc>
          <w:tcPr>
            <w:tcW w:w="2010" w:type="dxa"/>
          </w:tcPr>
          <w:p w14:paraId="0AE0B17D" w14:textId="77777777" w:rsidR="0048497A" w:rsidRPr="0048497A" w:rsidRDefault="0048497A" w:rsidP="0048497A">
            <w:pPr>
              <w:rPr>
                <w:rFonts w:eastAsia="Calibri"/>
              </w:rPr>
            </w:pPr>
            <w:r w:rsidRPr="0048497A">
              <w:rPr>
                <w:rFonts w:eastAsia="Calibri"/>
              </w:rPr>
              <w:t>Aware of</w:t>
            </w:r>
          </w:p>
        </w:tc>
        <w:tc>
          <w:tcPr>
            <w:tcW w:w="1200" w:type="dxa"/>
          </w:tcPr>
          <w:p w14:paraId="6905C639" w14:textId="77777777" w:rsidR="0048497A" w:rsidRPr="0048497A" w:rsidRDefault="0048497A" w:rsidP="0048497A">
            <w:pPr>
              <w:rPr>
                <w:rFonts w:eastAsia="Calibri"/>
              </w:rPr>
            </w:pPr>
          </w:p>
        </w:tc>
        <w:tc>
          <w:tcPr>
            <w:tcW w:w="1222" w:type="dxa"/>
          </w:tcPr>
          <w:p w14:paraId="1D92734B" w14:textId="77777777" w:rsidR="0048497A" w:rsidRPr="0048497A" w:rsidRDefault="0048497A" w:rsidP="0048497A">
            <w:pPr>
              <w:rPr>
                <w:rFonts w:eastAsia="Calibri"/>
              </w:rPr>
            </w:pPr>
            <w:r w:rsidRPr="0048497A">
              <w:rPr>
                <w:rFonts w:eastAsia="Calibri"/>
              </w:rPr>
              <w:t>X</w:t>
            </w:r>
          </w:p>
        </w:tc>
      </w:tr>
    </w:tbl>
    <w:p w14:paraId="254F7B04" w14:textId="77777777" w:rsidR="0048497A" w:rsidRPr="0048497A" w:rsidRDefault="0048497A" w:rsidP="0048497A"/>
    <w:p w14:paraId="7312790A" w14:textId="77777777" w:rsidR="004B0E21" w:rsidRPr="001E1591" w:rsidRDefault="004B0E21" w:rsidP="00D82329">
      <w:pPr>
        <w:tabs>
          <w:tab w:val="left" w:pos="7938"/>
        </w:tabs>
        <w:jc w:val="both"/>
        <w:rPr>
          <w:rFonts w:cs="Arial"/>
          <w:szCs w:val="22"/>
        </w:rPr>
      </w:pPr>
    </w:p>
    <w:sectPr w:rsidR="004B0E21" w:rsidRPr="001E1591" w:rsidSect="00F60C08">
      <w:headerReference w:type="default" r:id="rId11"/>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74D6" w14:textId="77777777" w:rsidR="005E6BE5" w:rsidRDefault="005E6BE5" w:rsidP="00D27F5E">
      <w:r>
        <w:separator/>
      </w:r>
    </w:p>
  </w:endnote>
  <w:endnote w:type="continuationSeparator" w:id="0">
    <w:p w14:paraId="0317C99A" w14:textId="77777777" w:rsidR="005E6BE5" w:rsidRDefault="005E6BE5" w:rsidP="00D2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6CF09" w14:textId="77777777" w:rsidR="005E6BE5" w:rsidRDefault="005E6BE5" w:rsidP="00D27F5E">
      <w:r>
        <w:separator/>
      </w:r>
    </w:p>
  </w:footnote>
  <w:footnote w:type="continuationSeparator" w:id="0">
    <w:p w14:paraId="78F9D281" w14:textId="77777777" w:rsidR="005E6BE5" w:rsidRDefault="005E6BE5" w:rsidP="00D2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3BBF" w14:textId="77777777" w:rsidR="00ED5F4B" w:rsidRDefault="00354394">
    <w:pPr>
      <w:pStyle w:val="Header"/>
    </w:pPr>
    <w:r>
      <w:rPr>
        <w:noProof/>
      </w:rPr>
      <w:drawing>
        <wp:anchor distT="0" distB="0" distL="114300" distR="114300" simplePos="0" relativeHeight="251657728" behindDoc="0" locked="0" layoutInCell="1" allowOverlap="1" wp14:anchorId="0AF33DE2" wp14:editId="3099C9CB">
          <wp:simplePos x="0" y="0"/>
          <wp:positionH relativeFrom="column">
            <wp:posOffset>-662940</wp:posOffset>
          </wp:positionH>
          <wp:positionV relativeFrom="paragraph">
            <wp:posOffset>-276225</wp:posOffset>
          </wp:positionV>
          <wp:extent cx="1791335" cy="761365"/>
          <wp:effectExtent l="0" t="0" r="0" b="635"/>
          <wp:wrapNone/>
          <wp:docPr id="1" name="Picture 1" descr="M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3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70A9F" w14:textId="77777777" w:rsidR="003D479D" w:rsidRDefault="003D479D">
    <w:pPr>
      <w:pStyle w:val="Header"/>
    </w:pPr>
  </w:p>
  <w:p w14:paraId="2DCF2F88" w14:textId="77777777" w:rsidR="003D479D" w:rsidRDefault="003D479D">
    <w:pPr>
      <w:pStyle w:val="Header"/>
    </w:pPr>
  </w:p>
  <w:p w14:paraId="005F4FF9" w14:textId="77777777" w:rsidR="003D479D" w:rsidRDefault="003D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45DE7A0"/>
    <w:multiLevelType w:val="hybridMultilevel"/>
    <w:tmpl w:val="6458E9DE"/>
    <w:lvl w:ilvl="0" w:tplc="B07888B8">
      <w:start w:val="1"/>
      <w:numFmt w:val="bullet"/>
      <w:lvlText w:val=""/>
      <w:lvlJc w:val="left"/>
      <w:pPr>
        <w:ind w:left="720" w:hanging="360"/>
      </w:pPr>
      <w:rPr>
        <w:rFonts w:ascii="Symbol" w:hAnsi="Symbol" w:hint="default"/>
      </w:rPr>
    </w:lvl>
    <w:lvl w:ilvl="1" w:tplc="6748B362">
      <w:start w:val="1"/>
      <w:numFmt w:val="bullet"/>
      <w:lvlText w:val="o"/>
      <w:lvlJc w:val="left"/>
      <w:pPr>
        <w:ind w:left="1440" w:hanging="360"/>
      </w:pPr>
      <w:rPr>
        <w:rFonts w:ascii="Courier New" w:hAnsi="Courier New" w:hint="default"/>
      </w:rPr>
    </w:lvl>
    <w:lvl w:ilvl="2" w:tplc="64FC7568">
      <w:start w:val="1"/>
      <w:numFmt w:val="bullet"/>
      <w:lvlText w:val=""/>
      <w:lvlJc w:val="left"/>
      <w:pPr>
        <w:ind w:left="2160" w:hanging="360"/>
      </w:pPr>
      <w:rPr>
        <w:rFonts w:ascii="Wingdings" w:hAnsi="Wingdings" w:hint="default"/>
      </w:rPr>
    </w:lvl>
    <w:lvl w:ilvl="3" w:tplc="936C274E">
      <w:start w:val="1"/>
      <w:numFmt w:val="bullet"/>
      <w:lvlText w:val=""/>
      <w:lvlJc w:val="left"/>
      <w:pPr>
        <w:ind w:left="2880" w:hanging="360"/>
      </w:pPr>
      <w:rPr>
        <w:rFonts w:ascii="Symbol" w:hAnsi="Symbol" w:hint="default"/>
      </w:rPr>
    </w:lvl>
    <w:lvl w:ilvl="4" w:tplc="58C28EBE">
      <w:start w:val="1"/>
      <w:numFmt w:val="bullet"/>
      <w:lvlText w:val="o"/>
      <w:lvlJc w:val="left"/>
      <w:pPr>
        <w:ind w:left="3600" w:hanging="360"/>
      </w:pPr>
      <w:rPr>
        <w:rFonts w:ascii="Courier New" w:hAnsi="Courier New" w:hint="default"/>
      </w:rPr>
    </w:lvl>
    <w:lvl w:ilvl="5" w:tplc="AE16FE8E">
      <w:start w:val="1"/>
      <w:numFmt w:val="bullet"/>
      <w:lvlText w:val=""/>
      <w:lvlJc w:val="left"/>
      <w:pPr>
        <w:ind w:left="4320" w:hanging="360"/>
      </w:pPr>
      <w:rPr>
        <w:rFonts w:ascii="Wingdings" w:hAnsi="Wingdings" w:hint="default"/>
      </w:rPr>
    </w:lvl>
    <w:lvl w:ilvl="6" w:tplc="1C58D48E">
      <w:start w:val="1"/>
      <w:numFmt w:val="bullet"/>
      <w:lvlText w:val=""/>
      <w:lvlJc w:val="left"/>
      <w:pPr>
        <w:ind w:left="5040" w:hanging="360"/>
      </w:pPr>
      <w:rPr>
        <w:rFonts w:ascii="Symbol" w:hAnsi="Symbol" w:hint="default"/>
      </w:rPr>
    </w:lvl>
    <w:lvl w:ilvl="7" w:tplc="D9C016CA">
      <w:start w:val="1"/>
      <w:numFmt w:val="bullet"/>
      <w:lvlText w:val="o"/>
      <w:lvlJc w:val="left"/>
      <w:pPr>
        <w:ind w:left="5760" w:hanging="360"/>
      </w:pPr>
      <w:rPr>
        <w:rFonts w:ascii="Courier New" w:hAnsi="Courier New" w:hint="default"/>
      </w:rPr>
    </w:lvl>
    <w:lvl w:ilvl="8" w:tplc="B2A87DAA">
      <w:start w:val="1"/>
      <w:numFmt w:val="bullet"/>
      <w:lvlText w:val=""/>
      <w:lvlJc w:val="left"/>
      <w:pPr>
        <w:ind w:left="6480" w:hanging="360"/>
      </w:pPr>
      <w:rPr>
        <w:rFonts w:ascii="Wingdings" w:hAnsi="Wingdings" w:hint="default"/>
      </w:rPr>
    </w:lvl>
  </w:abstractNum>
  <w:abstractNum w:abstractNumId="2" w15:restartNumberingAfterBreak="0">
    <w:nsid w:val="065F1DFB"/>
    <w:multiLevelType w:val="hybridMultilevel"/>
    <w:tmpl w:val="E716DEEA"/>
    <w:lvl w:ilvl="0" w:tplc="7BB07EEE">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 w15:restartNumberingAfterBreak="0">
    <w:nsid w:val="06E05C8A"/>
    <w:multiLevelType w:val="hybridMultilevel"/>
    <w:tmpl w:val="5E78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F17CF"/>
    <w:multiLevelType w:val="multilevel"/>
    <w:tmpl w:val="2C3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9548F"/>
    <w:multiLevelType w:val="hybridMultilevel"/>
    <w:tmpl w:val="76669B9C"/>
    <w:lvl w:ilvl="0" w:tplc="01CA14B6">
      <w:numFmt w:val="bullet"/>
      <w:lvlText w:val="-"/>
      <w:lvlJc w:val="left"/>
      <w:pPr>
        <w:tabs>
          <w:tab w:val="num" w:pos="1440"/>
        </w:tabs>
        <w:ind w:left="1440" w:hanging="360"/>
      </w:pPr>
      <w:rPr>
        <w:rFonts w:ascii="Calibri" w:eastAsia="Times New Roman" w:hAnsi="Calibri" w:cs="Aria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1D70B6"/>
    <w:multiLevelType w:val="hybridMultilevel"/>
    <w:tmpl w:val="C85036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C250D"/>
    <w:multiLevelType w:val="hybridMultilevel"/>
    <w:tmpl w:val="155CCCC6"/>
    <w:lvl w:ilvl="0" w:tplc="4D54F8BE">
      <w:start w:val="1"/>
      <w:numFmt w:val="bullet"/>
      <w:lvlText w:val=""/>
      <w:lvlJc w:val="left"/>
      <w:pPr>
        <w:ind w:left="720" w:hanging="360"/>
      </w:pPr>
      <w:rPr>
        <w:rFonts w:ascii="Symbol" w:hAnsi="Symbol" w:hint="default"/>
      </w:rPr>
    </w:lvl>
    <w:lvl w:ilvl="1" w:tplc="42A886FC">
      <w:start w:val="1"/>
      <w:numFmt w:val="bullet"/>
      <w:lvlText w:val="o"/>
      <w:lvlJc w:val="left"/>
      <w:pPr>
        <w:ind w:left="1440" w:hanging="360"/>
      </w:pPr>
      <w:rPr>
        <w:rFonts w:ascii="Courier New" w:hAnsi="Courier New" w:hint="default"/>
      </w:rPr>
    </w:lvl>
    <w:lvl w:ilvl="2" w:tplc="F31CFCA0">
      <w:start w:val="1"/>
      <w:numFmt w:val="bullet"/>
      <w:lvlText w:val=""/>
      <w:lvlJc w:val="left"/>
      <w:pPr>
        <w:ind w:left="2160" w:hanging="360"/>
      </w:pPr>
      <w:rPr>
        <w:rFonts w:ascii="Wingdings" w:hAnsi="Wingdings" w:hint="default"/>
      </w:rPr>
    </w:lvl>
    <w:lvl w:ilvl="3" w:tplc="247CED94">
      <w:start w:val="1"/>
      <w:numFmt w:val="bullet"/>
      <w:lvlText w:val=""/>
      <w:lvlJc w:val="left"/>
      <w:pPr>
        <w:ind w:left="2880" w:hanging="360"/>
      </w:pPr>
      <w:rPr>
        <w:rFonts w:ascii="Symbol" w:hAnsi="Symbol" w:hint="default"/>
      </w:rPr>
    </w:lvl>
    <w:lvl w:ilvl="4" w:tplc="E6CE07EC">
      <w:start w:val="1"/>
      <w:numFmt w:val="bullet"/>
      <w:lvlText w:val="o"/>
      <w:lvlJc w:val="left"/>
      <w:pPr>
        <w:ind w:left="3600" w:hanging="360"/>
      </w:pPr>
      <w:rPr>
        <w:rFonts w:ascii="Courier New" w:hAnsi="Courier New" w:hint="default"/>
      </w:rPr>
    </w:lvl>
    <w:lvl w:ilvl="5" w:tplc="42E847B6">
      <w:start w:val="1"/>
      <w:numFmt w:val="bullet"/>
      <w:lvlText w:val=""/>
      <w:lvlJc w:val="left"/>
      <w:pPr>
        <w:ind w:left="4320" w:hanging="360"/>
      </w:pPr>
      <w:rPr>
        <w:rFonts w:ascii="Wingdings" w:hAnsi="Wingdings" w:hint="default"/>
      </w:rPr>
    </w:lvl>
    <w:lvl w:ilvl="6" w:tplc="85F6CCD2">
      <w:start w:val="1"/>
      <w:numFmt w:val="bullet"/>
      <w:lvlText w:val=""/>
      <w:lvlJc w:val="left"/>
      <w:pPr>
        <w:ind w:left="5040" w:hanging="360"/>
      </w:pPr>
      <w:rPr>
        <w:rFonts w:ascii="Symbol" w:hAnsi="Symbol" w:hint="default"/>
      </w:rPr>
    </w:lvl>
    <w:lvl w:ilvl="7" w:tplc="411094E0">
      <w:start w:val="1"/>
      <w:numFmt w:val="bullet"/>
      <w:lvlText w:val="o"/>
      <w:lvlJc w:val="left"/>
      <w:pPr>
        <w:ind w:left="5760" w:hanging="360"/>
      </w:pPr>
      <w:rPr>
        <w:rFonts w:ascii="Courier New" w:hAnsi="Courier New" w:hint="default"/>
      </w:rPr>
    </w:lvl>
    <w:lvl w:ilvl="8" w:tplc="E5A2FC1C">
      <w:start w:val="1"/>
      <w:numFmt w:val="bullet"/>
      <w:lvlText w:val=""/>
      <w:lvlJc w:val="left"/>
      <w:pPr>
        <w:ind w:left="6480" w:hanging="360"/>
      </w:pPr>
      <w:rPr>
        <w:rFonts w:ascii="Wingdings" w:hAnsi="Wingdings" w:hint="default"/>
      </w:rPr>
    </w:lvl>
  </w:abstractNum>
  <w:abstractNum w:abstractNumId="8" w15:restartNumberingAfterBreak="0">
    <w:nsid w:val="22EC6C43"/>
    <w:multiLevelType w:val="hybridMultilevel"/>
    <w:tmpl w:val="5854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F5D14"/>
    <w:multiLevelType w:val="hybridMultilevel"/>
    <w:tmpl w:val="2C3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464C"/>
    <w:multiLevelType w:val="hybridMultilevel"/>
    <w:tmpl w:val="29EA7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57774"/>
    <w:multiLevelType w:val="hybridMultilevel"/>
    <w:tmpl w:val="F4C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671FC"/>
    <w:multiLevelType w:val="hybridMultilevel"/>
    <w:tmpl w:val="49E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E30AC"/>
    <w:multiLevelType w:val="hybridMultilevel"/>
    <w:tmpl w:val="E952889A"/>
    <w:lvl w:ilvl="0" w:tplc="B13257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2357B"/>
    <w:multiLevelType w:val="hybridMultilevel"/>
    <w:tmpl w:val="B708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A2AA4"/>
    <w:multiLevelType w:val="hybridMultilevel"/>
    <w:tmpl w:val="EE56D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47219"/>
    <w:multiLevelType w:val="hybridMultilevel"/>
    <w:tmpl w:val="D1BC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66582"/>
    <w:multiLevelType w:val="hybridMultilevel"/>
    <w:tmpl w:val="75A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278F1"/>
    <w:multiLevelType w:val="multilevel"/>
    <w:tmpl w:val="02968D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D1954E5"/>
    <w:multiLevelType w:val="singleLevel"/>
    <w:tmpl w:val="70FE2124"/>
    <w:lvl w:ilvl="0">
      <w:start w:val="1"/>
      <w:numFmt w:val="decimal"/>
      <w:lvlText w:val="%1"/>
      <w:lvlJc w:val="left"/>
      <w:pPr>
        <w:tabs>
          <w:tab w:val="num" w:pos="570"/>
        </w:tabs>
        <w:ind w:left="570" w:hanging="570"/>
      </w:pPr>
      <w:rPr>
        <w:rFonts w:hint="default"/>
        <w:color w:val="auto"/>
        <w:lang w:val="en-GB"/>
      </w:rPr>
    </w:lvl>
  </w:abstractNum>
  <w:abstractNum w:abstractNumId="20" w15:restartNumberingAfterBreak="0">
    <w:nsid w:val="5E360062"/>
    <w:multiLevelType w:val="hybridMultilevel"/>
    <w:tmpl w:val="B2109446"/>
    <w:lvl w:ilvl="0" w:tplc="515E17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E6FE4"/>
    <w:multiLevelType w:val="hybridMultilevel"/>
    <w:tmpl w:val="8158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B7F76"/>
    <w:multiLevelType w:val="hybridMultilevel"/>
    <w:tmpl w:val="D1CE44A4"/>
    <w:lvl w:ilvl="0" w:tplc="D340DE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F076D"/>
    <w:multiLevelType w:val="hybridMultilevel"/>
    <w:tmpl w:val="3066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E0B42"/>
    <w:multiLevelType w:val="hybridMultilevel"/>
    <w:tmpl w:val="71D0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278"/>
    <w:multiLevelType w:val="hybridMultilevel"/>
    <w:tmpl w:val="7A36D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41591"/>
    <w:multiLevelType w:val="hybridMultilevel"/>
    <w:tmpl w:val="35A69642"/>
    <w:lvl w:ilvl="0" w:tplc="F4BC6FA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730421">
    <w:abstractNumId w:val="19"/>
  </w:num>
  <w:num w:numId="2" w16cid:durableId="1372221551">
    <w:abstractNumId w:val="15"/>
  </w:num>
  <w:num w:numId="3" w16cid:durableId="1448353099">
    <w:abstractNumId w:val="10"/>
  </w:num>
  <w:num w:numId="4" w16cid:durableId="262232309">
    <w:abstractNumId w:val="22"/>
  </w:num>
  <w:num w:numId="5" w16cid:durableId="874077202">
    <w:abstractNumId w:val="3"/>
  </w:num>
  <w:num w:numId="6" w16cid:durableId="230309125">
    <w:abstractNumId w:val="5"/>
  </w:num>
  <w:num w:numId="7" w16cid:durableId="1763648990">
    <w:abstractNumId w:val="13"/>
  </w:num>
  <w:num w:numId="8" w16cid:durableId="916785753">
    <w:abstractNumId w:val="2"/>
  </w:num>
  <w:num w:numId="9" w16cid:durableId="1757554416">
    <w:abstractNumId w:val="0"/>
  </w:num>
  <w:num w:numId="10" w16cid:durableId="1577352660">
    <w:abstractNumId w:val="9"/>
  </w:num>
  <w:num w:numId="11" w16cid:durableId="35397519">
    <w:abstractNumId w:val="8"/>
  </w:num>
  <w:num w:numId="12" w16cid:durableId="1483155651">
    <w:abstractNumId w:val="24"/>
  </w:num>
  <w:num w:numId="13" w16cid:durableId="458645831">
    <w:abstractNumId w:val="25"/>
  </w:num>
  <w:num w:numId="14" w16cid:durableId="1015232348">
    <w:abstractNumId w:val="6"/>
  </w:num>
  <w:num w:numId="15" w16cid:durableId="481653721">
    <w:abstractNumId w:val="17"/>
  </w:num>
  <w:num w:numId="16" w16cid:durableId="550072692">
    <w:abstractNumId w:val="20"/>
  </w:num>
  <w:num w:numId="17" w16cid:durableId="1121340152">
    <w:abstractNumId w:val="16"/>
  </w:num>
  <w:num w:numId="18" w16cid:durableId="397008">
    <w:abstractNumId w:val="23"/>
  </w:num>
  <w:num w:numId="19" w16cid:durableId="2060204989">
    <w:abstractNumId w:val="26"/>
  </w:num>
  <w:num w:numId="20" w16cid:durableId="219875656">
    <w:abstractNumId w:val="1"/>
  </w:num>
  <w:num w:numId="21" w16cid:durableId="2124223469">
    <w:abstractNumId w:val="7"/>
  </w:num>
  <w:num w:numId="22" w16cid:durableId="2100827588">
    <w:abstractNumId w:val="4"/>
  </w:num>
  <w:num w:numId="23" w16cid:durableId="1040085862">
    <w:abstractNumId w:val="18"/>
  </w:num>
  <w:num w:numId="24" w16cid:durableId="1324697215">
    <w:abstractNumId w:val="12"/>
  </w:num>
  <w:num w:numId="25" w16cid:durableId="613293396">
    <w:abstractNumId w:val="14"/>
  </w:num>
  <w:num w:numId="26" w16cid:durableId="261644832">
    <w:abstractNumId w:val="11"/>
  </w:num>
  <w:num w:numId="27" w16cid:durableId="96647590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13"/>
    <w:rsid w:val="0000670C"/>
    <w:rsid w:val="00020DA0"/>
    <w:rsid w:val="00031F8E"/>
    <w:rsid w:val="00032541"/>
    <w:rsid w:val="000526D7"/>
    <w:rsid w:val="000805D4"/>
    <w:rsid w:val="00091DA1"/>
    <w:rsid w:val="00093137"/>
    <w:rsid w:val="0009451F"/>
    <w:rsid w:val="00094986"/>
    <w:rsid w:val="000A1273"/>
    <w:rsid w:val="000B064F"/>
    <w:rsid w:val="000B44DC"/>
    <w:rsid w:val="000B5074"/>
    <w:rsid w:val="000E40B1"/>
    <w:rsid w:val="000E5595"/>
    <w:rsid w:val="000F6C49"/>
    <w:rsid w:val="000F6D13"/>
    <w:rsid w:val="001220E7"/>
    <w:rsid w:val="00135DB5"/>
    <w:rsid w:val="00136644"/>
    <w:rsid w:val="00140266"/>
    <w:rsid w:val="00155AAD"/>
    <w:rsid w:val="001750D5"/>
    <w:rsid w:val="0017668F"/>
    <w:rsid w:val="001944E1"/>
    <w:rsid w:val="0019488B"/>
    <w:rsid w:val="00197632"/>
    <w:rsid w:val="001A6D1D"/>
    <w:rsid w:val="001B3AFC"/>
    <w:rsid w:val="001D37B4"/>
    <w:rsid w:val="001E1591"/>
    <w:rsid w:val="001F330A"/>
    <w:rsid w:val="001F51EA"/>
    <w:rsid w:val="001F6AB6"/>
    <w:rsid w:val="001F7E2E"/>
    <w:rsid w:val="0021431B"/>
    <w:rsid w:val="002152B5"/>
    <w:rsid w:val="00230A5D"/>
    <w:rsid w:val="00230C0E"/>
    <w:rsid w:val="00232030"/>
    <w:rsid w:val="00232D37"/>
    <w:rsid w:val="002336A1"/>
    <w:rsid w:val="00250423"/>
    <w:rsid w:val="002713C5"/>
    <w:rsid w:val="00274C97"/>
    <w:rsid w:val="00290E3E"/>
    <w:rsid w:val="002A2A5B"/>
    <w:rsid w:val="002A68F6"/>
    <w:rsid w:val="002B3281"/>
    <w:rsid w:val="002D3690"/>
    <w:rsid w:val="002E2716"/>
    <w:rsid w:val="003008A0"/>
    <w:rsid w:val="00320999"/>
    <w:rsid w:val="003310FE"/>
    <w:rsid w:val="003409FA"/>
    <w:rsid w:val="003535A3"/>
    <w:rsid w:val="00354394"/>
    <w:rsid w:val="0037264D"/>
    <w:rsid w:val="00386168"/>
    <w:rsid w:val="003A2A14"/>
    <w:rsid w:val="003C3598"/>
    <w:rsid w:val="003C4F14"/>
    <w:rsid w:val="003D479D"/>
    <w:rsid w:val="003F2E50"/>
    <w:rsid w:val="004143C0"/>
    <w:rsid w:val="0042032A"/>
    <w:rsid w:val="0042069D"/>
    <w:rsid w:val="00425C6D"/>
    <w:rsid w:val="004276B1"/>
    <w:rsid w:val="00461C0D"/>
    <w:rsid w:val="00462456"/>
    <w:rsid w:val="00471698"/>
    <w:rsid w:val="0048497A"/>
    <w:rsid w:val="004925A6"/>
    <w:rsid w:val="004B0E21"/>
    <w:rsid w:val="004B2C94"/>
    <w:rsid w:val="004D0FCD"/>
    <w:rsid w:val="004D1FEF"/>
    <w:rsid w:val="004D2AD7"/>
    <w:rsid w:val="004E60F1"/>
    <w:rsid w:val="00501D6E"/>
    <w:rsid w:val="00505651"/>
    <w:rsid w:val="00517492"/>
    <w:rsid w:val="0052146A"/>
    <w:rsid w:val="00522836"/>
    <w:rsid w:val="00533232"/>
    <w:rsid w:val="00535B19"/>
    <w:rsid w:val="00536805"/>
    <w:rsid w:val="00547008"/>
    <w:rsid w:val="00552D6A"/>
    <w:rsid w:val="0055323B"/>
    <w:rsid w:val="00563253"/>
    <w:rsid w:val="005A5072"/>
    <w:rsid w:val="005B419A"/>
    <w:rsid w:val="005B5822"/>
    <w:rsid w:val="005B5F9B"/>
    <w:rsid w:val="005E0EDC"/>
    <w:rsid w:val="005E110C"/>
    <w:rsid w:val="005E693B"/>
    <w:rsid w:val="005E6BE5"/>
    <w:rsid w:val="00600D47"/>
    <w:rsid w:val="006032E9"/>
    <w:rsid w:val="0060678B"/>
    <w:rsid w:val="00615D91"/>
    <w:rsid w:val="00621C90"/>
    <w:rsid w:val="0063333D"/>
    <w:rsid w:val="00634AEE"/>
    <w:rsid w:val="006672DA"/>
    <w:rsid w:val="00671D9E"/>
    <w:rsid w:val="00682A34"/>
    <w:rsid w:val="006912B0"/>
    <w:rsid w:val="00694F9A"/>
    <w:rsid w:val="0069794B"/>
    <w:rsid w:val="00697BAC"/>
    <w:rsid w:val="006A1053"/>
    <w:rsid w:val="006B3BFD"/>
    <w:rsid w:val="006C48D7"/>
    <w:rsid w:val="006D1FB8"/>
    <w:rsid w:val="006D62A3"/>
    <w:rsid w:val="006E2F77"/>
    <w:rsid w:val="006F4367"/>
    <w:rsid w:val="00717A64"/>
    <w:rsid w:val="00724670"/>
    <w:rsid w:val="00730428"/>
    <w:rsid w:val="00733476"/>
    <w:rsid w:val="007464CB"/>
    <w:rsid w:val="00782C0A"/>
    <w:rsid w:val="00784525"/>
    <w:rsid w:val="007A3E77"/>
    <w:rsid w:val="007A5A12"/>
    <w:rsid w:val="007B72B1"/>
    <w:rsid w:val="007D0847"/>
    <w:rsid w:val="007E2CAD"/>
    <w:rsid w:val="007F0CC1"/>
    <w:rsid w:val="007F6C04"/>
    <w:rsid w:val="00802623"/>
    <w:rsid w:val="00822788"/>
    <w:rsid w:val="00853264"/>
    <w:rsid w:val="00867860"/>
    <w:rsid w:val="008945A3"/>
    <w:rsid w:val="008B2F74"/>
    <w:rsid w:val="008B7299"/>
    <w:rsid w:val="008C2E39"/>
    <w:rsid w:val="008C4FFD"/>
    <w:rsid w:val="008C6946"/>
    <w:rsid w:val="008D2921"/>
    <w:rsid w:val="008D6659"/>
    <w:rsid w:val="008E027E"/>
    <w:rsid w:val="008E10CE"/>
    <w:rsid w:val="008E1FF8"/>
    <w:rsid w:val="009128E6"/>
    <w:rsid w:val="00914D30"/>
    <w:rsid w:val="009339DF"/>
    <w:rsid w:val="00933AE5"/>
    <w:rsid w:val="00943BFF"/>
    <w:rsid w:val="00945EBC"/>
    <w:rsid w:val="009563C7"/>
    <w:rsid w:val="00960C6A"/>
    <w:rsid w:val="0097209F"/>
    <w:rsid w:val="00972D4E"/>
    <w:rsid w:val="00993A24"/>
    <w:rsid w:val="009A1158"/>
    <w:rsid w:val="009A1870"/>
    <w:rsid w:val="009B2D48"/>
    <w:rsid w:val="009C540F"/>
    <w:rsid w:val="009E2026"/>
    <w:rsid w:val="009E7C40"/>
    <w:rsid w:val="009F2E20"/>
    <w:rsid w:val="00A021CC"/>
    <w:rsid w:val="00A02AB9"/>
    <w:rsid w:val="00A071C5"/>
    <w:rsid w:val="00A277F2"/>
    <w:rsid w:val="00A34499"/>
    <w:rsid w:val="00A4251C"/>
    <w:rsid w:val="00A52479"/>
    <w:rsid w:val="00A5247D"/>
    <w:rsid w:val="00A57DA3"/>
    <w:rsid w:val="00A633CA"/>
    <w:rsid w:val="00A64071"/>
    <w:rsid w:val="00A77B81"/>
    <w:rsid w:val="00A83957"/>
    <w:rsid w:val="00A93395"/>
    <w:rsid w:val="00AC30CC"/>
    <w:rsid w:val="00AD25DA"/>
    <w:rsid w:val="00AD5301"/>
    <w:rsid w:val="00AE38A1"/>
    <w:rsid w:val="00AF6A17"/>
    <w:rsid w:val="00B11ED6"/>
    <w:rsid w:val="00B11EE9"/>
    <w:rsid w:val="00B12946"/>
    <w:rsid w:val="00B26211"/>
    <w:rsid w:val="00B26BA2"/>
    <w:rsid w:val="00B30E51"/>
    <w:rsid w:val="00B40C62"/>
    <w:rsid w:val="00B41077"/>
    <w:rsid w:val="00B42023"/>
    <w:rsid w:val="00B44317"/>
    <w:rsid w:val="00B455D1"/>
    <w:rsid w:val="00B46C7B"/>
    <w:rsid w:val="00B47852"/>
    <w:rsid w:val="00B6505B"/>
    <w:rsid w:val="00B935DF"/>
    <w:rsid w:val="00B93804"/>
    <w:rsid w:val="00B953D5"/>
    <w:rsid w:val="00BA4FE2"/>
    <w:rsid w:val="00BB4DBA"/>
    <w:rsid w:val="00BB67F8"/>
    <w:rsid w:val="00BD1E03"/>
    <w:rsid w:val="00BE1A70"/>
    <w:rsid w:val="00BE4628"/>
    <w:rsid w:val="00BE48D0"/>
    <w:rsid w:val="00BF3538"/>
    <w:rsid w:val="00C119AE"/>
    <w:rsid w:val="00C12B62"/>
    <w:rsid w:val="00C22300"/>
    <w:rsid w:val="00C244FF"/>
    <w:rsid w:val="00C27D6C"/>
    <w:rsid w:val="00C34229"/>
    <w:rsid w:val="00C43375"/>
    <w:rsid w:val="00C57B8B"/>
    <w:rsid w:val="00C57C83"/>
    <w:rsid w:val="00C65A21"/>
    <w:rsid w:val="00CA29B7"/>
    <w:rsid w:val="00CA5489"/>
    <w:rsid w:val="00CB3280"/>
    <w:rsid w:val="00CB36E5"/>
    <w:rsid w:val="00CD24A0"/>
    <w:rsid w:val="00CE63CA"/>
    <w:rsid w:val="00D0480D"/>
    <w:rsid w:val="00D11BEE"/>
    <w:rsid w:val="00D17B06"/>
    <w:rsid w:val="00D2227A"/>
    <w:rsid w:val="00D27F5E"/>
    <w:rsid w:val="00D340B3"/>
    <w:rsid w:val="00D52546"/>
    <w:rsid w:val="00D6699F"/>
    <w:rsid w:val="00D71F83"/>
    <w:rsid w:val="00D7355A"/>
    <w:rsid w:val="00D82329"/>
    <w:rsid w:val="00D830FE"/>
    <w:rsid w:val="00D87BA4"/>
    <w:rsid w:val="00DA291D"/>
    <w:rsid w:val="00DA7C2F"/>
    <w:rsid w:val="00DB5800"/>
    <w:rsid w:val="00DC77F9"/>
    <w:rsid w:val="00DD0CC2"/>
    <w:rsid w:val="00DD1875"/>
    <w:rsid w:val="00DE560F"/>
    <w:rsid w:val="00DE7FEF"/>
    <w:rsid w:val="00DF2421"/>
    <w:rsid w:val="00DF53E7"/>
    <w:rsid w:val="00E00937"/>
    <w:rsid w:val="00E01A50"/>
    <w:rsid w:val="00E05FF6"/>
    <w:rsid w:val="00E528A0"/>
    <w:rsid w:val="00E5438D"/>
    <w:rsid w:val="00E705B3"/>
    <w:rsid w:val="00E71CCA"/>
    <w:rsid w:val="00E7430F"/>
    <w:rsid w:val="00E80A59"/>
    <w:rsid w:val="00E82186"/>
    <w:rsid w:val="00E8695F"/>
    <w:rsid w:val="00E87A78"/>
    <w:rsid w:val="00E902EC"/>
    <w:rsid w:val="00E961C5"/>
    <w:rsid w:val="00EA0983"/>
    <w:rsid w:val="00EA4F67"/>
    <w:rsid w:val="00EB58CF"/>
    <w:rsid w:val="00EB7EF0"/>
    <w:rsid w:val="00EC2A06"/>
    <w:rsid w:val="00EC3E93"/>
    <w:rsid w:val="00ED1118"/>
    <w:rsid w:val="00ED5F4B"/>
    <w:rsid w:val="00EE2B03"/>
    <w:rsid w:val="00EE6CD0"/>
    <w:rsid w:val="00EF2F16"/>
    <w:rsid w:val="00EF4374"/>
    <w:rsid w:val="00F137BD"/>
    <w:rsid w:val="00F34092"/>
    <w:rsid w:val="00F400C6"/>
    <w:rsid w:val="00F42220"/>
    <w:rsid w:val="00F51889"/>
    <w:rsid w:val="00F54164"/>
    <w:rsid w:val="00F57B56"/>
    <w:rsid w:val="00F60C08"/>
    <w:rsid w:val="00F62F7C"/>
    <w:rsid w:val="00F67CB4"/>
    <w:rsid w:val="00F7514C"/>
    <w:rsid w:val="00F81DC5"/>
    <w:rsid w:val="00F857C2"/>
    <w:rsid w:val="00F87EA9"/>
    <w:rsid w:val="00F91430"/>
    <w:rsid w:val="00FA0613"/>
    <w:rsid w:val="00FA1306"/>
    <w:rsid w:val="00FA2D36"/>
    <w:rsid w:val="00FA3696"/>
    <w:rsid w:val="00FB349A"/>
    <w:rsid w:val="00FB45C3"/>
    <w:rsid w:val="00FB4F97"/>
    <w:rsid w:val="00FC06CD"/>
    <w:rsid w:val="00FC37F0"/>
    <w:rsid w:val="00FD2DE0"/>
    <w:rsid w:val="00FD5046"/>
    <w:rsid w:val="00FF4B52"/>
    <w:rsid w:val="00FF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6335"/>
  <w15:docId w15:val="{5EB147A8-FE8A-4D06-8203-C9C0A54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11"/>
    <w:rPr>
      <w:rFonts w:ascii="Arial" w:hAnsi="Arial"/>
      <w:sz w:val="22"/>
      <w:szCs w:val="24"/>
    </w:rPr>
  </w:style>
  <w:style w:type="paragraph" w:styleId="Heading1">
    <w:name w:val="heading 1"/>
    <w:basedOn w:val="Normal"/>
    <w:next w:val="Normal"/>
    <w:autoRedefine/>
    <w:qFormat/>
    <w:rsid w:val="00E05FF6"/>
    <w:pPr>
      <w:keepNext/>
      <w:tabs>
        <w:tab w:val="left" w:pos="7938"/>
      </w:tabs>
      <w:spacing w:after="240"/>
      <w:jc w:val="center"/>
      <w:outlineLvl w:val="0"/>
    </w:pPr>
    <w:rPr>
      <w:rFonts w:cs="Arial"/>
      <w:b/>
      <w:bCs/>
      <w:caps/>
      <w:sz w:val="21"/>
      <w:szCs w:val="21"/>
      <w:lang w:eastAsia="en-US"/>
    </w:rPr>
  </w:style>
  <w:style w:type="paragraph" w:styleId="Heading2">
    <w:name w:val="heading 2"/>
    <w:basedOn w:val="Normal"/>
    <w:next w:val="Normal"/>
    <w:link w:val="Heading2Char"/>
    <w:autoRedefine/>
    <w:unhideWhenUsed/>
    <w:qFormat/>
    <w:rsid w:val="00E5438D"/>
    <w:pPr>
      <w:keepNext/>
      <w:spacing w:before="240" w:after="240"/>
      <w:outlineLvl w:val="1"/>
    </w:pPr>
    <w:rPr>
      <w:rFonts w:ascii="Calibri" w:eastAsia="SimSun" w:hAnsi="Calibri"/>
      <w:b/>
      <w:bCs/>
      <w:iCs/>
      <w:sz w:val="28"/>
      <w:szCs w:val="28"/>
      <w:u w:val="single"/>
    </w:rPr>
  </w:style>
  <w:style w:type="paragraph" w:styleId="Heading3">
    <w:name w:val="heading 3"/>
    <w:basedOn w:val="Normal"/>
    <w:next w:val="Normal"/>
    <w:link w:val="Heading3Char"/>
    <w:autoRedefine/>
    <w:unhideWhenUsed/>
    <w:qFormat/>
    <w:rsid w:val="00B26211"/>
    <w:pPr>
      <w:keepNext/>
      <w:keepLines/>
      <w:spacing w:after="240"/>
      <w:outlineLvl w:val="2"/>
    </w:pPr>
    <w:rPr>
      <w:rFonts w:eastAsiaTheme="majorEastAsia" w:cs="Arial"/>
      <w:bCs/>
      <w:u w:val="single"/>
    </w:rPr>
  </w:style>
  <w:style w:type="paragraph" w:styleId="Heading4">
    <w:name w:val="heading 4"/>
    <w:basedOn w:val="Normal"/>
    <w:next w:val="Normal"/>
    <w:link w:val="Heading4Char"/>
    <w:autoRedefine/>
    <w:qFormat/>
    <w:rsid w:val="00B26211"/>
    <w:pPr>
      <w:keepNext/>
      <w:spacing w:after="240"/>
      <w:outlineLvl w:val="3"/>
    </w:pPr>
    <w:rPr>
      <w:rFonts w:eastAsia="SimSun"/>
      <w:b/>
      <w:bCs/>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489"/>
    <w:pPr>
      <w:widowControl w:val="0"/>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rsid w:val="00CA5489"/>
    <w:pPr>
      <w:spacing w:after="473"/>
    </w:pPr>
    <w:rPr>
      <w:color w:val="auto"/>
    </w:rPr>
  </w:style>
  <w:style w:type="paragraph" w:styleId="BalloonText">
    <w:name w:val="Balloon Text"/>
    <w:basedOn w:val="Normal"/>
    <w:semiHidden/>
    <w:rsid w:val="00232030"/>
    <w:rPr>
      <w:rFonts w:ascii="Tahoma" w:hAnsi="Tahoma" w:cs="Tahoma"/>
      <w:sz w:val="16"/>
      <w:szCs w:val="16"/>
    </w:rPr>
  </w:style>
  <w:style w:type="paragraph" w:styleId="BodyTextIndent">
    <w:name w:val="Body Text Indent"/>
    <w:basedOn w:val="Normal"/>
    <w:rsid w:val="00E705B3"/>
    <w:pPr>
      <w:tabs>
        <w:tab w:val="left" w:pos="567"/>
        <w:tab w:val="left" w:pos="7938"/>
      </w:tabs>
      <w:ind w:left="567" w:hanging="567"/>
    </w:pPr>
    <w:rPr>
      <w:szCs w:val="20"/>
      <w:lang w:eastAsia="en-US"/>
    </w:rPr>
  </w:style>
  <w:style w:type="character" w:styleId="Hyperlink">
    <w:name w:val="Hyperlink"/>
    <w:uiPriority w:val="99"/>
    <w:rsid w:val="00697BAC"/>
    <w:rPr>
      <w:color w:val="0000FF"/>
      <w:u w:val="single"/>
    </w:rPr>
  </w:style>
  <w:style w:type="paragraph" w:styleId="ListParagraph">
    <w:name w:val="List Paragraph"/>
    <w:basedOn w:val="Normal"/>
    <w:autoRedefine/>
    <w:uiPriority w:val="34"/>
    <w:qFormat/>
    <w:rsid w:val="006A1053"/>
    <w:pPr>
      <w:numPr>
        <w:numId w:val="19"/>
      </w:numPr>
      <w:spacing w:after="120"/>
    </w:pPr>
  </w:style>
  <w:style w:type="paragraph" w:styleId="NormalWeb">
    <w:name w:val="Normal (Web)"/>
    <w:basedOn w:val="Normal"/>
    <w:uiPriority w:val="99"/>
    <w:unhideWhenUsed/>
    <w:rsid w:val="00E8695F"/>
    <w:pPr>
      <w:spacing w:before="100" w:beforeAutospacing="1" w:after="100" w:afterAutospacing="1"/>
    </w:pPr>
    <w:rPr>
      <w:lang w:eastAsia="zh-CN"/>
    </w:rPr>
  </w:style>
  <w:style w:type="paragraph" w:styleId="Subtitle">
    <w:name w:val="Subtitle"/>
    <w:basedOn w:val="Normal"/>
    <w:link w:val="SubtitleChar"/>
    <w:rsid w:val="006B3BFD"/>
    <w:pPr>
      <w:jc w:val="center"/>
    </w:pPr>
    <w:rPr>
      <w:b/>
      <w:noProof/>
      <w:szCs w:val="20"/>
    </w:rPr>
  </w:style>
  <w:style w:type="character" w:customStyle="1" w:styleId="SubtitleChar">
    <w:name w:val="Subtitle Char"/>
    <w:link w:val="Subtitle"/>
    <w:rsid w:val="006B3BFD"/>
    <w:rPr>
      <w:b/>
      <w:noProof/>
      <w:sz w:val="24"/>
    </w:rPr>
  </w:style>
  <w:style w:type="character" w:customStyle="1" w:styleId="Heading4Char">
    <w:name w:val="Heading 4 Char"/>
    <w:link w:val="Heading4"/>
    <w:rsid w:val="00B26211"/>
    <w:rPr>
      <w:rFonts w:ascii="Arial" w:eastAsia="SimSun" w:hAnsi="Arial"/>
      <w:b/>
      <w:bCs/>
      <w:sz w:val="22"/>
      <w:szCs w:val="22"/>
      <w:lang w:eastAsia="en-US"/>
    </w:rPr>
  </w:style>
  <w:style w:type="paragraph" w:styleId="Footer">
    <w:name w:val="footer"/>
    <w:basedOn w:val="Normal"/>
    <w:link w:val="FooterChar"/>
    <w:rsid w:val="00DA291D"/>
    <w:pPr>
      <w:tabs>
        <w:tab w:val="center" w:pos="4153"/>
        <w:tab w:val="right" w:pos="8306"/>
      </w:tabs>
    </w:pPr>
    <w:rPr>
      <w:lang w:eastAsia="en-US"/>
    </w:rPr>
  </w:style>
  <w:style w:type="character" w:customStyle="1" w:styleId="FooterChar">
    <w:name w:val="Footer Char"/>
    <w:link w:val="Footer"/>
    <w:rsid w:val="00DA291D"/>
    <w:rPr>
      <w:rFonts w:ascii="Arial" w:hAnsi="Arial"/>
      <w:sz w:val="24"/>
      <w:szCs w:val="24"/>
      <w:lang w:eastAsia="en-US"/>
    </w:rPr>
  </w:style>
  <w:style w:type="character" w:styleId="PageNumber">
    <w:name w:val="page number"/>
    <w:basedOn w:val="DefaultParagraphFont"/>
    <w:rsid w:val="00DA291D"/>
  </w:style>
  <w:style w:type="paragraph" w:styleId="BodyText">
    <w:name w:val="Body Text"/>
    <w:basedOn w:val="Normal"/>
    <w:link w:val="BodyTextChar"/>
    <w:rsid w:val="00945EBC"/>
    <w:pPr>
      <w:spacing w:after="120"/>
    </w:pPr>
  </w:style>
  <w:style w:type="character" w:customStyle="1" w:styleId="BodyTextChar">
    <w:name w:val="Body Text Char"/>
    <w:link w:val="BodyText"/>
    <w:rsid w:val="00945EBC"/>
    <w:rPr>
      <w:sz w:val="24"/>
      <w:szCs w:val="24"/>
      <w:lang w:eastAsia="en-GB"/>
    </w:rPr>
  </w:style>
  <w:style w:type="paragraph" w:customStyle="1" w:styleId="Normal1">
    <w:name w:val="Normal1"/>
    <w:basedOn w:val="Normal"/>
    <w:rsid w:val="00945EBC"/>
    <w:rPr>
      <w:lang w:val="en-US" w:eastAsia="en-US"/>
    </w:rPr>
  </w:style>
  <w:style w:type="character" w:customStyle="1" w:styleId="normalchar1">
    <w:name w:val="normal__char1"/>
    <w:rsid w:val="00945EBC"/>
    <w:rPr>
      <w:rFonts w:ascii="Times New Roman" w:hAnsi="Times New Roman" w:cs="Times New Roman" w:hint="default"/>
      <w:sz w:val="24"/>
      <w:szCs w:val="24"/>
    </w:rPr>
  </w:style>
  <w:style w:type="paragraph" w:customStyle="1" w:styleId="MediumGrid1-Accent21">
    <w:name w:val="Medium Grid 1 - Accent 21"/>
    <w:basedOn w:val="Normal"/>
    <w:uiPriority w:val="34"/>
    <w:rsid w:val="00FD5046"/>
    <w:pPr>
      <w:ind w:left="720"/>
    </w:pPr>
  </w:style>
  <w:style w:type="paragraph" w:customStyle="1" w:styleId="ColorfulList-Accent11">
    <w:name w:val="Colorful List - Accent 11"/>
    <w:basedOn w:val="Normal"/>
    <w:uiPriority w:val="34"/>
    <w:rsid w:val="00FD5046"/>
    <w:pPr>
      <w:ind w:left="720"/>
    </w:pPr>
  </w:style>
  <w:style w:type="character" w:customStyle="1" w:styleId="Heading2Char">
    <w:name w:val="Heading 2 Char"/>
    <w:link w:val="Heading2"/>
    <w:rsid w:val="00E5438D"/>
    <w:rPr>
      <w:rFonts w:ascii="Calibri" w:eastAsia="SimSun" w:hAnsi="Calibri"/>
      <w:b/>
      <w:bCs/>
      <w:iCs/>
      <w:sz w:val="28"/>
      <w:szCs w:val="28"/>
      <w:u w:val="single"/>
    </w:rPr>
  </w:style>
  <w:style w:type="paragraph" w:styleId="Header">
    <w:name w:val="header"/>
    <w:basedOn w:val="Normal"/>
    <w:link w:val="HeaderChar"/>
    <w:rsid w:val="00782C0A"/>
    <w:pPr>
      <w:tabs>
        <w:tab w:val="center" w:pos="4513"/>
        <w:tab w:val="right" w:pos="9026"/>
      </w:tabs>
    </w:pPr>
  </w:style>
  <w:style w:type="character" w:customStyle="1" w:styleId="HeaderChar">
    <w:name w:val="Header Char"/>
    <w:link w:val="Header"/>
    <w:rsid w:val="00782C0A"/>
    <w:rPr>
      <w:sz w:val="24"/>
      <w:szCs w:val="24"/>
    </w:rPr>
  </w:style>
  <w:style w:type="character" w:styleId="PlaceholderText">
    <w:name w:val="Placeholder Text"/>
    <w:basedOn w:val="DefaultParagraphFont"/>
    <w:uiPriority w:val="99"/>
    <w:semiHidden/>
    <w:rsid w:val="006912B0"/>
    <w:rPr>
      <w:color w:val="808080"/>
    </w:rPr>
  </w:style>
  <w:style w:type="character" w:customStyle="1" w:styleId="Reference">
    <w:name w:val="Reference"/>
    <w:basedOn w:val="DefaultParagraphFont"/>
    <w:uiPriority w:val="1"/>
    <w:rsid w:val="00BE4628"/>
    <w:rPr>
      <w:rFonts w:ascii="Arial" w:hAnsi="Arial"/>
      <w:b/>
      <w:sz w:val="24"/>
    </w:rPr>
  </w:style>
  <w:style w:type="character" w:customStyle="1" w:styleId="ReferenceNumber">
    <w:name w:val="Reference Number"/>
    <w:basedOn w:val="DefaultParagraphFont"/>
    <w:uiPriority w:val="1"/>
    <w:rsid w:val="00F34092"/>
    <w:rPr>
      <w:rFonts w:ascii="Arial" w:hAnsi="Arial"/>
      <w:b/>
      <w:sz w:val="22"/>
      <w:szCs w:val="22"/>
    </w:rPr>
  </w:style>
  <w:style w:type="table" w:styleId="TableGrid">
    <w:name w:val="Table Grid"/>
    <w:basedOn w:val="TableNormal"/>
    <w:uiPriority w:val="59"/>
    <w:rsid w:val="0094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6211"/>
    <w:rPr>
      <w:rFonts w:ascii="Arial" w:eastAsiaTheme="majorEastAsia" w:hAnsi="Arial" w:cs="Arial"/>
      <w:bCs/>
      <w:sz w:val="22"/>
      <w:szCs w:val="24"/>
      <w:u w:val="single"/>
    </w:rPr>
  </w:style>
  <w:style w:type="paragraph" w:styleId="BodyText2">
    <w:name w:val="Body Text 2"/>
    <w:basedOn w:val="Normal"/>
    <w:link w:val="BodyText2Char"/>
    <w:rsid w:val="00E05FF6"/>
    <w:pPr>
      <w:spacing w:after="120" w:line="480" w:lineRule="auto"/>
    </w:pPr>
  </w:style>
  <w:style w:type="character" w:customStyle="1" w:styleId="BodyText2Char">
    <w:name w:val="Body Text 2 Char"/>
    <w:basedOn w:val="DefaultParagraphFont"/>
    <w:link w:val="BodyText2"/>
    <w:rsid w:val="00E05FF6"/>
    <w:rPr>
      <w:rFonts w:ascii="Arial" w:hAnsi="Arial"/>
      <w:sz w:val="22"/>
      <w:szCs w:val="24"/>
    </w:rPr>
  </w:style>
  <w:style w:type="paragraph" w:customStyle="1" w:styleId="WW-Default">
    <w:name w:val="WW-Default"/>
    <w:rsid w:val="00E05FF6"/>
    <w:pPr>
      <w:suppressAutoHyphens/>
      <w:autoSpaceDE w:val="0"/>
    </w:pPr>
    <w:rPr>
      <w:rFonts w:ascii="Arial" w:eastAsia="Arial" w:hAnsi="Arial" w:cs="Arial"/>
      <w:color w:val="000000"/>
      <w:sz w:val="24"/>
      <w:szCs w:val="24"/>
      <w:lang w:eastAsia="ar-SA"/>
    </w:rPr>
  </w:style>
  <w:style w:type="paragraph" w:customStyle="1" w:styleId="Header3">
    <w:name w:val="Header 3"/>
    <w:basedOn w:val="Normal"/>
    <w:link w:val="Header3Char"/>
    <w:qFormat/>
    <w:rsid w:val="002E2716"/>
    <w:pPr>
      <w:jc w:val="both"/>
    </w:pPr>
    <w:rPr>
      <w:rFonts w:ascii="Times New Roman" w:hAnsi="Times New Roman"/>
      <w:sz w:val="24"/>
      <w:lang w:val="en-US" w:eastAsia="en-US"/>
    </w:rPr>
  </w:style>
  <w:style w:type="character" w:customStyle="1" w:styleId="Header3Char">
    <w:name w:val="Header 3 Char"/>
    <w:link w:val="Header3"/>
    <w:rsid w:val="002E2716"/>
    <w:rPr>
      <w:sz w:val="24"/>
      <w:szCs w:val="24"/>
      <w:lang w:val="en-US" w:eastAsia="en-US"/>
    </w:rPr>
  </w:style>
  <w:style w:type="character" w:styleId="UnresolvedMention">
    <w:name w:val="Unresolved Mention"/>
    <w:basedOn w:val="DefaultParagraphFont"/>
    <w:uiPriority w:val="99"/>
    <w:semiHidden/>
    <w:unhideWhenUsed/>
    <w:rsid w:val="0042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9312">
      <w:bodyDiv w:val="1"/>
      <w:marLeft w:val="0"/>
      <w:marRight w:val="0"/>
      <w:marTop w:val="0"/>
      <w:marBottom w:val="0"/>
      <w:divBdr>
        <w:top w:val="none" w:sz="0" w:space="0" w:color="auto"/>
        <w:left w:val="none" w:sz="0" w:space="0" w:color="auto"/>
        <w:bottom w:val="none" w:sz="0" w:space="0" w:color="auto"/>
        <w:right w:val="none" w:sz="0" w:space="0" w:color="auto"/>
      </w:divBdr>
    </w:div>
    <w:div w:id="286544834">
      <w:bodyDiv w:val="1"/>
      <w:marLeft w:val="0"/>
      <w:marRight w:val="0"/>
      <w:marTop w:val="0"/>
      <w:marBottom w:val="0"/>
      <w:divBdr>
        <w:top w:val="none" w:sz="0" w:space="0" w:color="auto"/>
        <w:left w:val="none" w:sz="0" w:space="0" w:color="auto"/>
        <w:bottom w:val="none" w:sz="0" w:space="0" w:color="auto"/>
        <w:right w:val="none" w:sz="0" w:space="0" w:color="auto"/>
      </w:divBdr>
    </w:div>
    <w:div w:id="686907662">
      <w:bodyDiv w:val="1"/>
      <w:marLeft w:val="0"/>
      <w:marRight w:val="0"/>
      <w:marTop w:val="0"/>
      <w:marBottom w:val="0"/>
      <w:divBdr>
        <w:top w:val="none" w:sz="0" w:space="0" w:color="auto"/>
        <w:left w:val="none" w:sz="0" w:space="0" w:color="auto"/>
        <w:bottom w:val="none" w:sz="0" w:space="0" w:color="auto"/>
        <w:right w:val="none" w:sz="0" w:space="0" w:color="auto"/>
      </w:divBdr>
    </w:div>
    <w:div w:id="1430782869">
      <w:bodyDiv w:val="1"/>
      <w:marLeft w:val="0"/>
      <w:marRight w:val="0"/>
      <w:marTop w:val="0"/>
      <w:marBottom w:val="0"/>
      <w:divBdr>
        <w:top w:val="none" w:sz="0" w:space="0" w:color="auto"/>
        <w:left w:val="none" w:sz="0" w:space="0" w:color="auto"/>
        <w:bottom w:val="none" w:sz="0" w:space="0" w:color="auto"/>
        <w:right w:val="none" w:sz="0" w:space="0" w:color="auto"/>
      </w:divBdr>
    </w:div>
    <w:div w:id="16604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5246F745C04D70AA45EA5EF441C249"/>
        <w:category>
          <w:name w:val="General"/>
          <w:gallery w:val="placeholder"/>
        </w:category>
        <w:types>
          <w:type w:val="bbPlcHdr"/>
        </w:types>
        <w:behaviors>
          <w:behavior w:val="content"/>
        </w:behaviors>
        <w:guid w:val="{2B42ED27-C6E1-4EC8-A9E4-8C1FCC9F7FE2}"/>
      </w:docPartPr>
      <w:docPartBody>
        <w:p w:rsidR="001272BD" w:rsidRDefault="00EE3E28" w:rsidP="00EE3E28">
          <w:pPr>
            <w:pStyle w:val="815246F745C04D70AA45EA5EF441C249"/>
          </w:pPr>
          <w:r w:rsidRPr="008E4A83">
            <w:rPr>
              <w:rStyle w:val="PlaceholderText"/>
            </w:rPr>
            <w:t>Choose an item.</w:t>
          </w:r>
        </w:p>
      </w:docPartBody>
    </w:docPart>
    <w:docPart>
      <w:docPartPr>
        <w:name w:val="2F43FB5FE5B24CF99BF82B4E17C89A96"/>
        <w:category>
          <w:name w:val="General"/>
          <w:gallery w:val="placeholder"/>
        </w:category>
        <w:types>
          <w:type w:val="bbPlcHdr"/>
        </w:types>
        <w:behaviors>
          <w:behavior w:val="content"/>
        </w:behaviors>
        <w:guid w:val="{2C57B9CA-7C97-4ACB-94AB-6B4D6DF5EF00}"/>
      </w:docPartPr>
      <w:docPartBody>
        <w:p w:rsidR="001272BD" w:rsidRDefault="00EE3E28" w:rsidP="00EE3E28">
          <w:pPr>
            <w:pStyle w:val="2F43FB5FE5B24CF99BF82B4E17C89A96"/>
          </w:pPr>
          <w:r w:rsidRPr="005E171C">
            <w:rPr>
              <w:rStyle w:val="PlaceholderText"/>
            </w:rPr>
            <w:t>Choose an item.</w:t>
          </w:r>
        </w:p>
      </w:docPartBody>
    </w:docPart>
    <w:docPart>
      <w:docPartPr>
        <w:name w:val="D35B3293637E4A28A9F1F1F6FFDF4C93"/>
        <w:category>
          <w:name w:val="General"/>
          <w:gallery w:val="placeholder"/>
        </w:category>
        <w:types>
          <w:type w:val="bbPlcHdr"/>
        </w:types>
        <w:behaviors>
          <w:behavior w:val="content"/>
        </w:behaviors>
        <w:guid w:val="{5736904A-6936-427D-8C5B-3BFD672485CF}"/>
      </w:docPartPr>
      <w:docPartBody>
        <w:p w:rsidR="001272BD" w:rsidRDefault="00EE3E28" w:rsidP="00EE3E28">
          <w:pPr>
            <w:pStyle w:val="D35B3293637E4A28A9F1F1F6FFDF4C931"/>
          </w:pPr>
          <w:r w:rsidRPr="008E4A83">
            <w:rPr>
              <w:rStyle w:val="PlaceholderText"/>
            </w:rPr>
            <w:t>Choose an item.</w:t>
          </w:r>
        </w:p>
      </w:docPartBody>
    </w:docPart>
    <w:docPart>
      <w:docPartPr>
        <w:name w:val="C35C8DACA88B42819506E35D662036B5"/>
        <w:category>
          <w:name w:val="General"/>
          <w:gallery w:val="placeholder"/>
        </w:category>
        <w:types>
          <w:type w:val="bbPlcHdr"/>
        </w:types>
        <w:behaviors>
          <w:behavior w:val="content"/>
        </w:behaviors>
        <w:guid w:val="{F408186A-DC66-4F84-B336-F3451FCDDAB8}"/>
      </w:docPartPr>
      <w:docPartBody>
        <w:p w:rsidR="001272BD" w:rsidRDefault="00733EEB">
          <w:pPr>
            <w:pStyle w:val="C35C8DACA88B42819506E35D662036B5"/>
          </w:pPr>
          <w:r>
            <w:rPr>
              <w:rFonts w:cs="Arial"/>
            </w:rPr>
            <w:t>Insert FTE</w:t>
          </w:r>
          <w:r w:rsidRPr="001A3EA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B"/>
    <w:rsid w:val="00103F63"/>
    <w:rsid w:val="001272BD"/>
    <w:rsid w:val="00265255"/>
    <w:rsid w:val="00505651"/>
    <w:rsid w:val="005124EC"/>
    <w:rsid w:val="00721724"/>
    <w:rsid w:val="00733EEB"/>
    <w:rsid w:val="00770D73"/>
    <w:rsid w:val="007E2FF2"/>
    <w:rsid w:val="00955575"/>
    <w:rsid w:val="00965C7D"/>
    <w:rsid w:val="00AF6A17"/>
    <w:rsid w:val="00CD598A"/>
    <w:rsid w:val="00D17B06"/>
    <w:rsid w:val="00D97A2D"/>
    <w:rsid w:val="00DC77F9"/>
    <w:rsid w:val="00DF2421"/>
    <w:rsid w:val="00EE3E28"/>
    <w:rsid w:val="00F4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E28"/>
    <w:rPr>
      <w:color w:val="808080"/>
    </w:rPr>
  </w:style>
  <w:style w:type="paragraph" w:customStyle="1" w:styleId="815246F745C04D70AA45EA5EF441C249">
    <w:name w:val="815246F745C04D70AA45EA5EF441C249"/>
    <w:rsid w:val="00EE3E28"/>
    <w:pPr>
      <w:keepNext/>
      <w:tabs>
        <w:tab w:val="left" w:pos="7938"/>
      </w:tabs>
      <w:spacing w:after="240" w:line="240" w:lineRule="auto"/>
      <w:jc w:val="center"/>
      <w:outlineLvl w:val="0"/>
    </w:pPr>
    <w:rPr>
      <w:rFonts w:ascii="Arial" w:eastAsia="Times New Roman" w:hAnsi="Arial" w:cs="Arial"/>
      <w:b/>
      <w:bCs/>
      <w:caps/>
      <w:sz w:val="21"/>
      <w:szCs w:val="21"/>
      <w:lang w:eastAsia="en-US"/>
    </w:rPr>
  </w:style>
  <w:style w:type="paragraph" w:customStyle="1" w:styleId="C35C8DACA88B42819506E35D662036B5">
    <w:name w:val="C35C8DACA88B42819506E35D662036B5"/>
  </w:style>
  <w:style w:type="paragraph" w:customStyle="1" w:styleId="2F43FB5FE5B24CF99BF82B4E17C89A96">
    <w:name w:val="2F43FB5FE5B24CF99BF82B4E17C89A96"/>
    <w:rsid w:val="00EE3E28"/>
    <w:pPr>
      <w:keepNext/>
      <w:tabs>
        <w:tab w:val="left" w:pos="7938"/>
      </w:tabs>
      <w:spacing w:after="240" w:line="240" w:lineRule="auto"/>
      <w:jc w:val="center"/>
      <w:outlineLvl w:val="0"/>
    </w:pPr>
    <w:rPr>
      <w:rFonts w:ascii="Arial" w:eastAsia="Times New Roman" w:hAnsi="Arial" w:cs="Arial"/>
      <w:b/>
      <w:bCs/>
      <w:caps/>
      <w:sz w:val="21"/>
      <w:szCs w:val="21"/>
      <w:lang w:eastAsia="en-US"/>
    </w:rPr>
  </w:style>
  <w:style w:type="paragraph" w:customStyle="1" w:styleId="D35B3293637E4A28A9F1F1F6FFDF4C931">
    <w:name w:val="D35B3293637E4A28A9F1F1F6FFDF4C931"/>
    <w:rsid w:val="00EE3E28"/>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PARTICULARS OF APPOINTMENT</vt:lpstr>
    </vt:vector>
  </TitlesOfParts>
  <Company>University of Manchester</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OF APPOINTMENT</dc:title>
  <dc:creator>Liam Rudge</dc:creator>
  <cp:lastModifiedBy>Mollie Burgess</cp:lastModifiedBy>
  <cp:revision>2</cp:revision>
  <cp:lastPrinted>2022-12-02T14:22:00Z</cp:lastPrinted>
  <dcterms:created xsi:type="dcterms:W3CDTF">2025-08-21T11:57:00Z</dcterms:created>
  <dcterms:modified xsi:type="dcterms:W3CDTF">2025-08-21T11:57:00Z</dcterms:modified>
</cp:coreProperties>
</file>